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700C" w14:textId="5730C307" w:rsidR="007B7ACA" w:rsidRDefault="007B7ACA"/>
    <w:p w14:paraId="04B6C554" w14:textId="72BCDC90" w:rsidR="00126949" w:rsidRDefault="00126949"/>
    <w:p w14:paraId="5266713B" w14:textId="3F12B415" w:rsidR="00126949" w:rsidRDefault="00126949"/>
    <w:p w14:paraId="4B9366B1" w14:textId="77777777" w:rsidR="00126949" w:rsidRDefault="00126949"/>
    <w:p w14:paraId="718C700D" w14:textId="7BFC62EF" w:rsidR="00CE3AE1" w:rsidRDefault="00414FB6" w:rsidP="00CE3AE1">
      <w:pPr>
        <w:rPr>
          <w:b/>
        </w:rPr>
      </w:pPr>
      <w:r>
        <w:rPr>
          <w:b/>
        </w:rPr>
        <w:t xml:space="preserve">Lisa 1. </w:t>
      </w:r>
      <w:r w:rsidR="00B825A2">
        <w:rPr>
          <w:b/>
        </w:rPr>
        <w:t>HANKE</w:t>
      </w:r>
      <w:r w:rsidR="00A61B07" w:rsidRPr="006222A1">
        <w:rPr>
          <w:b/>
        </w:rPr>
        <w:t>LEPING</w:t>
      </w:r>
      <w:r w:rsidR="00126949">
        <w:rPr>
          <w:b/>
        </w:rPr>
        <w:t>U projekt</w:t>
      </w:r>
    </w:p>
    <w:p w14:paraId="5DA12FB4" w14:textId="0BAFF9DD" w:rsidR="00126949" w:rsidRDefault="00126949" w:rsidP="00CE3AE1">
      <w:pPr>
        <w:rPr>
          <w:b/>
        </w:rPr>
      </w:pPr>
    </w:p>
    <w:p w14:paraId="56A5637C" w14:textId="77777777" w:rsidR="00A1440E" w:rsidRDefault="00A1440E" w:rsidP="00126949">
      <w:pPr>
        <w:rPr>
          <w:b/>
          <w:szCs w:val="24"/>
        </w:rPr>
      </w:pPr>
    </w:p>
    <w:p w14:paraId="3585CC33" w14:textId="0D6429D4" w:rsidR="00126949" w:rsidRDefault="00126949" w:rsidP="00126949">
      <w:pPr>
        <w:rPr>
          <w:bCs/>
          <w:szCs w:val="24"/>
        </w:rPr>
      </w:pPr>
      <w:r w:rsidRPr="00D52AC5">
        <w:rPr>
          <w:b/>
          <w:szCs w:val="24"/>
        </w:rPr>
        <w:t>Siseministeeriumi infotehnoloogia- ja arenduskeskus</w:t>
      </w:r>
      <w:r>
        <w:rPr>
          <w:b/>
          <w:szCs w:val="24"/>
        </w:rPr>
        <w:t xml:space="preserve"> (SMIT või Tellija)</w:t>
      </w:r>
      <w:r>
        <w:rPr>
          <w:bCs/>
          <w:szCs w:val="24"/>
        </w:rPr>
        <w:t>, registrikood</w:t>
      </w:r>
    </w:p>
    <w:p w14:paraId="68F78A11" w14:textId="77777777" w:rsidR="00126949" w:rsidRDefault="00126949" w:rsidP="00126949">
      <w:pPr>
        <w:rPr>
          <w:bCs/>
          <w:szCs w:val="24"/>
        </w:rPr>
      </w:pPr>
      <w:r>
        <w:rPr>
          <w:bCs/>
          <w:szCs w:val="24"/>
        </w:rPr>
        <w:t xml:space="preserve">70008440, aadress Mäealuse 2/2, 12618, Tallinn, keda esindab põhimääruse alusel </w:t>
      </w:r>
    </w:p>
    <w:p w14:paraId="5E81BF86" w14:textId="5F391F93" w:rsidR="00126949" w:rsidRDefault="00706EAE" w:rsidP="00126949">
      <w:pPr>
        <w:rPr>
          <w:bCs/>
          <w:szCs w:val="24"/>
        </w:rPr>
      </w:pPr>
      <w:r>
        <w:rPr>
          <w:bCs/>
          <w:szCs w:val="24"/>
        </w:rPr>
        <w:t>p</w:t>
      </w:r>
      <w:r w:rsidR="00126949">
        <w:rPr>
          <w:bCs/>
          <w:szCs w:val="24"/>
        </w:rPr>
        <w:t>eadirektor</w:t>
      </w:r>
      <w:r>
        <w:rPr>
          <w:bCs/>
          <w:szCs w:val="24"/>
        </w:rPr>
        <w:t xml:space="preserve"> …</w:t>
      </w:r>
    </w:p>
    <w:p w14:paraId="13C96918" w14:textId="77777777" w:rsidR="00DF657F" w:rsidRDefault="00DF657F" w:rsidP="00126949">
      <w:pPr>
        <w:rPr>
          <w:bCs/>
          <w:szCs w:val="24"/>
        </w:rPr>
      </w:pPr>
    </w:p>
    <w:p w14:paraId="7D101D71" w14:textId="77777777" w:rsidR="00E579F3" w:rsidRDefault="00E579F3" w:rsidP="00126949">
      <w:pPr>
        <w:rPr>
          <w:bCs/>
          <w:szCs w:val="24"/>
        </w:rPr>
      </w:pPr>
    </w:p>
    <w:p w14:paraId="4461F2FA" w14:textId="2863D527" w:rsidR="00E579F3" w:rsidRPr="00CF51F7" w:rsidRDefault="00E579F3" w:rsidP="00E579F3">
      <w:pPr>
        <w:rPr>
          <w:bCs/>
          <w:i/>
          <w:iCs/>
          <w:szCs w:val="24"/>
        </w:rPr>
      </w:pPr>
      <w:r>
        <w:rPr>
          <w:b/>
          <w:i/>
          <w:iCs/>
          <w:szCs w:val="24"/>
        </w:rPr>
        <w:t>…</w:t>
      </w:r>
      <w:r w:rsidRPr="00CF51F7">
        <w:rPr>
          <w:b/>
          <w:i/>
          <w:iCs/>
          <w:szCs w:val="24"/>
        </w:rPr>
        <w:t xml:space="preserve"> (</w:t>
      </w:r>
      <w:r>
        <w:rPr>
          <w:b/>
          <w:i/>
          <w:iCs/>
          <w:szCs w:val="24"/>
        </w:rPr>
        <w:t>täitja</w:t>
      </w:r>
      <w:r w:rsidRPr="00CF51F7">
        <w:rPr>
          <w:b/>
          <w:i/>
          <w:iCs/>
          <w:szCs w:val="24"/>
        </w:rPr>
        <w:t>)</w:t>
      </w:r>
      <w:r w:rsidRPr="00CF51F7">
        <w:rPr>
          <w:bCs/>
          <w:i/>
          <w:iCs/>
          <w:szCs w:val="24"/>
        </w:rPr>
        <w:t>, registrikood ……..….., aadress</w:t>
      </w:r>
      <w:r>
        <w:rPr>
          <w:bCs/>
          <w:i/>
          <w:iCs/>
          <w:szCs w:val="24"/>
        </w:rPr>
        <w:t>…….</w:t>
      </w:r>
      <w:r w:rsidRPr="00CF51F7">
        <w:rPr>
          <w:bCs/>
          <w:i/>
          <w:iCs/>
          <w:szCs w:val="24"/>
        </w:rPr>
        <w:t xml:space="preserve">, keda esindab </w:t>
      </w:r>
      <w:r>
        <w:rPr>
          <w:bCs/>
          <w:i/>
          <w:iCs/>
          <w:szCs w:val="24"/>
        </w:rPr>
        <w:t xml:space="preserve">seaduse alusel/ volikirja alusel </w:t>
      </w:r>
      <w:r w:rsidRPr="00CF51F7">
        <w:rPr>
          <w:bCs/>
          <w:i/>
          <w:iCs/>
          <w:szCs w:val="24"/>
        </w:rPr>
        <w:t>…….</w:t>
      </w:r>
    </w:p>
    <w:p w14:paraId="67FBDD34" w14:textId="77777777" w:rsidR="00E579F3" w:rsidRDefault="00E579F3" w:rsidP="00126949">
      <w:pPr>
        <w:rPr>
          <w:bCs/>
          <w:szCs w:val="24"/>
        </w:rPr>
      </w:pPr>
    </w:p>
    <w:p w14:paraId="79115538" w14:textId="013B6896" w:rsidR="00126949" w:rsidRDefault="00126949" w:rsidP="00CE3AE1">
      <w:pPr>
        <w:rPr>
          <w:b/>
        </w:rPr>
      </w:pPr>
    </w:p>
    <w:p w14:paraId="5F27E5A2" w14:textId="5DEF5ADD" w:rsidR="00126949" w:rsidRDefault="00126949" w:rsidP="00CE3AE1">
      <w:pPr>
        <w:rPr>
          <w:b/>
          <w:i/>
          <w:iCs/>
        </w:rPr>
      </w:pPr>
    </w:p>
    <w:p w14:paraId="6AEB942C" w14:textId="77777777" w:rsidR="003739E5" w:rsidRPr="00EE1D4F" w:rsidRDefault="003739E5" w:rsidP="003739E5">
      <w:pPr>
        <w:numPr>
          <w:ilvl w:val="0"/>
          <w:numId w:val="3"/>
        </w:numPr>
        <w:ind w:left="360"/>
        <w:rPr>
          <w:b/>
          <w:bCs/>
          <w:szCs w:val="24"/>
        </w:rPr>
      </w:pPr>
      <w:r w:rsidRPr="00EE1D4F">
        <w:rPr>
          <w:b/>
          <w:bCs/>
          <w:szCs w:val="24"/>
        </w:rPr>
        <w:t>Üldandmed</w:t>
      </w:r>
    </w:p>
    <w:p w14:paraId="6AA05298" w14:textId="107D385E" w:rsidR="003739E5" w:rsidRPr="00422FDE" w:rsidRDefault="00580BB2" w:rsidP="003739E5">
      <w:pPr>
        <w:numPr>
          <w:ilvl w:val="1"/>
          <w:numId w:val="6"/>
        </w:numPr>
        <w:rPr>
          <w:szCs w:val="24"/>
        </w:rPr>
      </w:pPr>
      <w:r w:rsidRPr="00422FDE">
        <w:rPr>
          <w:szCs w:val="24"/>
        </w:rPr>
        <w:t>L</w:t>
      </w:r>
      <w:r w:rsidR="003739E5" w:rsidRPr="00422FDE">
        <w:rPr>
          <w:szCs w:val="24"/>
        </w:rPr>
        <w:t>eping sõlmitakse</w:t>
      </w:r>
      <w:r w:rsidRPr="00422FDE">
        <w:rPr>
          <w:szCs w:val="24"/>
        </w:rPr>
        <w:t xml:space="preserve"> </w:t>
      </w:r>
      <w:r w:rsidR="003739E5" w:rsidRPr="00422FDE">
        <w:rPr>
          <w:szCs w:val="24"/>
        </w:rPr>
        <w:t xml:space="preserve">riigihanke </w:t>
      </w:r>
      <w:r w:rsidR="00DF657F" w:rsidRPr="00422FDE">
        <w:rPr>
          <w:szCs w:val="24"/>
        </w:rPr>
        <w:t>„</w:t>
      </w:r>
      <w:r w:rsidR="00EF0C76" w:rsidRPr="7B254C2C">
        <w:t>Logistiku töövoo II etapi realisatsioon</w:t>
      </w:r>
      <w:r w:rsidR="00DF657F" w:rsidRPr="00422FDE">
        <w:rPr>
          <w:bCs/>
        </w:rPr>
        <w:t xml:space="preserve">“ (viitenumber </w:t>
      </w:r>
      <w:r w:rsidR="00BB3247" w:rsidRPr="00BB3247">
        <w:t>296143</w:t>
      </w:r>
      <w:r w:rsidR="003739E5" w:rsidRPr="00422FDE">
        <w:rPr>
          <w:color w:val="2D2C2D"/>
        </w:rPr>
        <w:t>)</w:t>
      </w:r>
      <w:r w:rsidR="003739E5" w:rsidRPr="00422FDE">
        <w:rPr>
          <w:szCs w:val="24"/>
        </w:rPr>
        <w:t xml:space="preserve"> alusdokumentide ja täitja</w:t>
      </w:r>
      <w:r w:rsidR="00615649" w:rsidRPr="00422FDE">
        <w:rPr>
          <w:szCs w:val="24"/>
        </w:rPr>
        <w:t xml:space="preserve"> </w:t>
      </w:r>
      <w:r w:rsidR="003739E5" w:rsidRPr="00422FDE">
        <w:rPr>
          <w:szCs w:val="24"/>
        </w:rPr>
        <w:t>pakkumuse alusel.</w:t>
      </w:r>
    </w:p>
    <w:p w14:paraId="3E8AA2A9" w14:textId="05F15012" w:rsidR="00422FDE" w:rsidRPr="00422FDE" w:rsidRDefault="003739E5" w:rsidP="00422FDE">
      <w:pPr>
        <w:numPr>
          <w:ilvl w:val="1"/>
          <w:numId w:val="6"/>
        </w:numPr>
        <w:rPr>
          <w:szCs w:val="24"/>
        </w:rPr>
      </w:pPr>
      <w:r w:rsidRPr="00422FDE">
        <w:rPr>
          <w:szCs w:val="24"/>
        </w:rPr>
        <w:t>Lepingu täitmist rahastatakse</w:t>
      </w:r>
      <w:r w:rsidR="00D065AB">
        <w:rPr>
          <w:szCs w:val="24"/>
        </w:rPr>
        <w:t xml:space="preserve"> punktis 4. nimetatud välis</w:t>
      </w:r>
      <w:r w:rsidR="00D150BC" w:rsidRPr="00422FDE">
        <w:rPr>
          <w:rStyle w:val="cf01"/>
          <w:rFonts w:ascii="Times New Roman" w:hAnsi="Times New Roman" w:cs="Times New Roman"/>
          <w:sz w:val="24"/>
          <w:szCs w:val="24"/>
        </w:rPr>
        <w:t>vahenditest</w:t>
      </w:r>
      <w:r w:rsidR="00336B84" w:rsidRPr="00422FDE">
        <w:rPr>
          <w:szCs w:val="24"/>
        </w:rPr>
        <w:t>.</w:t>
      </w:r>
      <w:r w:rsidRPr="00422FDE">
        <w:rPr>
          <w:i/>
          <w:iCs/>
          <w:szCs w:val="24"/>
        </w:rPr>
        <w:t xml:space="preserve"> </w:t>
      </w:r>
    </w:p>
    <w:p w14:paraId="3702D87A" w14:textId="714DB56E" w:rsidR="003739E5" w:rsidRPr="00422FDE" w:rsidRDefault="003739E5" w:rsidP="003739E5">
      <w:pPr>
        <w:numPr>
          <w:ilvl w:val="1"/>
          <w:numId w:val="6"/>
        </w:numPr>
        <w:rPr>
          <w:szCs w:val="24"/>
        </w:rPr>
      </w:pPr>
      <w:r w:rsidRPr="00422FDE">
        <w:rPr>
          <w:szCs w:val="24"/>
        </w:rPr>
        <w:t xml:space="preserve">Poolte </w:t>
      </w:r>
      <w:r w:rsidR="00F520BC" w:rsidRPr="00422FDE">
        <w:rPr>
          <w:szCs w:val="24"/>
        </w:rPr>
        <w:t xml:space="preserve">lepingulised </w:t>
      </w:r>
      <w:r w:rsidRPr="00422FDE">
        <w:rPr>
          <w:szCs w:val="24"/>
        </w:rPr>
        <w:t>kontaktisikud on:</w:t>
      </w:r>
    </w:p>
    <w:p w14:paraId="033782DC" w14:textId="728ED1B6" w:rsidR="003739E5" w:rsidRDefault="003739E5" w:rsidP="003739E5">
      <w:pPr>
        <w:numPr>
          <w:ilvl w:val="2"/>
          <w:numId w:val="6"/>
        </w:numPr>
        <w:rPr>
          <w:szCs w:val="24"/>
        </w:rPr>
      </w:pPr>
      <w:r>
        <w:rPr>
          <w:szCs w:val="24"/>
        </w:rPr>
        <w:t>Tellija kontaktisik …………., e-post ………., tel. ….….</w:t>
      </w:r>
      <w:r w:rsidR="00D2108E">
        <w:rPr>
          <w:szCs w:val="24"/>
        </w:rPr>
        <w:t xml:space="preserve"> või tema asendaja</w:t>
      </w:r>
      <w:r>
        <w:rPr>
          <w:szCs w:val="24"/>
        </w:rPr>
        <w:t>;</w:t>
      </w:r>
    </w:p>
    <w:p w14:paraId="03A3F0CA" w14:textId="187F9844" w:rsidR="003739E5" w:rsidRPr="005C211E" w:rsidRDefault="003739E5" w:rsidP="003739E5">
      <w:pPr>
        <w:numPr>
          <w:ilvl w:val="2"/>
          <w:numId w:val="6"/>
        </w:numPr>
        <w:rPr>
          <w:i/>
          <w:iCs/>
          <w:szCs w:val="24"/>
        </w:rPr>
      </w:pPr>
      <w:r w:rsidRPr="00C760DA">
        <w:rPr>
          <w:szCs w:val="24"/>
        </w:rPr>
        <w:t>Täitja kontaktisik</w:t>
      </w:r>
      <w:r w:rsidRPr="005C211E">
        <w:rPr>
          <w:i/>
          <w:iCs/>
          <w:szCs w:val="24"/>
        </w:rPr>
        <w:t xml:space="preserve"> ……</w:t>
      </w:r>
      <w:r w:rsidR="00FA2AEC">
        <w:rPr>
          <w:i/>
          <w:iCs/>
          <w:szCs w:val="24"/>
        </w:rPr>
        <w:t>…..</w:t>
      </w:r>
      <w:r w:rsidRPr="005C211E">
        <w:rPr>
          <w:i/>
          <w:iCs/>
          <w:szCs w:val="24"/>
        </w:rPr>
        <w:t>.…., e-post ……</w:t>
      </w:r>
      <w:r w:rsidR="00FA2AEC">
        <w:rPr>
          <w:i/>
          <w:iCs/>
          <w:szCs w:val="24"/>
        </w:rPr>
        <w:t>.</w:t>
      </w:r>
      <w:r w:rsidRPr="005C211E">
        <w:rPr>
          <w:i/>
          <w:iCs/>
          <w:szCs w:val="24"/>
        </w:rPr>
        <w:t>…., tel. ……</w:t>
      </w:r>
      <w:r w:rsidR="001D1FF2">
        <w:rPr>
          <w:i/>
          <w:iCs/>
          <w:szCs w:val="24"/>
        </w:rPr>
        <w:t>.</w:t>
      </w:r>
      <w:r w:rsidRPr="005C211E">
        <w:rPr>
          <w:i/>
          <w:iCs/>
          <w:szCs w:val="24"/>
        </w:rPr>
        <w:t>..;</w:t>
      </w:r>
    </w:p>
    <w:p w14:paraId="476C21B3" w14:textId="31B91E19" w:rsidR="003739E5" w:rsidRDefault="003739E5" w:rsidP="003739E5">
      <w:pPr>
        <w:numPr>
          <w:ilvl w:val="1"/>
          <w:numId w:val="6"/>
        </w:numPr>
        <w:rPr>
          <w:szCs w:val="24"/>
        </w:rPr>
      </w:pPr>
      <w:r>
        <w:rPr>
          <w:szCs w:val="24"/>
        </w:rPr>
        <w:t>Lepingu lahutamatuks osadeks on järgnevad lisad:</w:t>
      </w:r>
    </w:p>
    <w:p w14:paraId="615A32BA" w14:textId="6B07EDC5" w:rsidR="003739E5" w:rsidRPr="005E236F" w:rsidRDefault="003739E5" w:rsidP="00B805D3">
      <w:pPr>
        <w:numPr>
          <w:ilvl w:val="2"/>
          <w:numId w:val="6"/>
        </w:numPr>
        <w:rPr>
          <w:szCs w:val="24"/>
        </w:rPr>
      </w:pPr>
      <w:r w:rsidRPr="005E236F">
        <w:rPr>
          <w:szCs w:val="24"/>
        </w:rPr>
        <w:t>Lisa 1 - SMIT käsunduslepingu üldtingimused;</w:t>
      </w:r>
    </w:p>
    <w:p w14:paraId="24FBC53F" w14:textId="2D3017CC" w:rsidR="00BB185F" w:rsidRDefault="00520F3B" w:rsidP="003739E5">
      <w:pPr>
        <w:numPr>
          <w:ilvl w:val="2"/>
          <w:numId w:val="6"/>
        </w:numPr>
        <w:rPr>
          <w:szCs w:val="24"/>
        </w:rPr>
      </w:pPr>
      <w:r w:rsidRPr="005E236F">
        <w:rPr>
          <w:szCs w:val="24"/>
        </w:rPr>
        <w:t xml:space="preserve">Lisa </w:t>
      </w:r>
      <w:r w:rsidR="00C209F3">
        <w:rPr>
          <w:szCs w:val="24"/>
        </w:rPr>
        <w:t>2</w:t>
      </w:r>
      <w:r w:rsidRPr="005E236F">
        <w:rPr>
          <w:szCs w:val="24"/>
        </w:rPr>
        <w:t xml:space="preserve"> – </w:t>
      </w:r>
      <w:r w:rsidR="004B505C">
        <w:rPr>
          <w:szCs w:val="24"/>
        </w:rPr>
        <w:t xml:space="preserve">tellija </w:t>
      </w:r>
      <w:r w:rsidR="00BB185F">
        <w:rPr>
          <w:szCs w:val="24"/>
        </w:rPr>
        <w:t>tehniline kirjeldus;</w:t>
      </w:r>
    </w:p>
    <w:p w14:paraId="7E955BF6" w14:textId="20386798" w:rsidR="00520F3B" w:rsidRPr="005E236F" w:rsidRDefault="00BB185F" w:rsidP="003739E5">
      <w:pPr>
        <w:numPr>
          <w:ilvl w:val="2"/>
          <w:numId w:val="6"/>
        </w:numPr>
        <w:rPr>
          <w:szCs w:val="24"/>
        </w:rPr>
      </w:pPr>
      <w:r>
        <w:rPr>
          <w:szCs w:val="24"/>
        </w:rPr>
        <w:t xml:space="preserve">Lisa 3 – </w:t>
      </w:r>
      <w:r w:rsidR="00F520BC" w:rsidRPr="005E236F">
        <w:rPr>
          <w:szCs w:val="24"/>
        </w:rPr>
        <w:t>täitja pakkumus</w:t>
      </w:r>
      <w:r w:rsidR="00FD138C">
        <w:rPr>
          <w:szCs w:val="24"/>
        </w:rPr>
        <w:t xml:space="preserve"> (</w:t>
      </w:r>
      <w:r w:rsidR="005E0DC8">
        <w:rPr>
          <w:szCs w:val="24"/>
        </w:rPr>
        <w:t xml:space="preserve">sh </w:t>
      </w:r>
      <w:r w:rsidR="00FD138C">
        <w:rPr>
          <w:szCs w:val="24"/>
        </w:rPr>
        <w:t>meeskonnaliikmete CVd)</w:t>
      </w:r>
      <w:r w:rsidR="00F520BC" w:rsidRPr="005E236F">
        <w:rPr>
          <w:szCs w:val="24"/>
        </w:rPr>
        <w:t>;</w:t>
      </w:r>
    </w:p>
    <w:p w14:paraId="03D43D7E" w14:textId="1A5A382A" w:rsidR="008640AA" w:rsidRPr="005C211E" w:rsidRDefault="008640AA" w:rsidP="003739E5">
      <w:pPr>
        <w:numPr>
          <w:ilvl w:val="2"/>
          <w:numId w:val="6"/>
        </w:numPr>
        <w:rPr>
          <w:i/>
          <w:iCs/>
          <w:szCs w:val="24"/>
        </w:rPr>
      </w:pPr>
      <w:r>
        <w:rPr>
          <w:i/>
          <w:iCs/>
          <w:szCs w:val="24"/>
        </w:rPr>
        <w:t>…</w:t>
      </w:r>
    </w:p>
    <w:p w14:paraId="427DB091" w14:textId="77777777" w:rsidR="003739E5" w:rsidRPr="003739E5" w:rsidRDefault="003739E5" w:rsidP="00CE3AE1">
      <w:pPr>
        <w:rPr>
          <w:b/>
        </w:rPr>
      </w:pPr>
    </w:p>
    <w:p w14:paraId="69F86424" w14:textId="77777777" w:rsidR="004729D2" w:rsidRPr="00D339C2" w:rsidRDefault="004729D2" w:rsidP="004729D2">
      <w:pPr>
        <w:numPr>
          <w:ilvl w:val="0"/>
          <w:numId w:val="4"/>
        </w:numPr>
        <w:jc w:val="left"/>
        <w:rPr>
          <w:b/>
          <w:szCs w:val="24"/>
        </w:rPr>
      </w:pPr>
      <w:r w:rsidRPr="00D339C2">
        <w:rPr>
          <w:b/>
          <w:szCs w:val="24"/>
        </w:rPr>
        <w:t>Lepingu ese</w:t>
      </w:r>
    </w:p>
    <w:p w14:paraId="3809D020" w14:textId="18F1F9A2" w:rsidR="00F221C6" w:rsidRPr="00D339C2" w:rsidRDefault="00F221C6" w:rsidP="00F221C6">
      <w:pPr>
        <w:numPr>
          <w:ilvl w:val="1"/>
          <w:numId w:val="4"/>
        </w:numPr>
        <w:rPr>
          <w:b/>
          <w:szCs w:val="24"/>
        </w:rPr>
      </w:pPr>
      <w:r w:rsidRPr="00D339C2">
        <w:rPr>
          <w:szCs w:val="24"/>
        </w:rPr>
        <w:t>Täitja teostab</w:t>
      </w:r>
      <w:r w:rsidRPr="00D339C2">
        <w:rPr>
          <w:color w:val="1A1A1A"/>
          <w:szCs w:val="24"/>
          <w:shd w:val="clear" w:color="auto" w:fill="FFFFFF"/>
        </w:rPr>
        <w:t xml:space="preserve"> </w:t>
      </w:r>
      <w:r w:rsidRPr="0089391D">
        <w:rPr>
          <w:color w:val="1A1A1A"/>
          <w:szCs w:val="24"/>
          <w:shd w:val="clear" w:color="auto" w:fill="FFFFFF"/>
        </w:rPr>
        <w:t xml:space="preserve">infosüsteemi </w:t>
      </w:r>
      <w:r w:rsidR="009F6E1B" w:rsidRPr="009F6E1B">
        <w:rPr>
          <w:color w:val="1A1A1A"/>
          <w:szCs w:val="24"/>
          <w:shd w:val="clear" w:color="auto" w:fill="FFFFFF"/>
        </w:rPr>
        <w:t>HKSOS Logistiku töövoo II etapi</w:t>
      </w:r>
      <w:r w:rsidR="009F6E1B">
        <w:rPr>
          <w:color w:val="1A1A1A"/>
          <w:szCs w:val="24"/>
          <w:shd w:val="clear" w:color="auto" w:fill="FFFFFF"/>
        </w:rPr>
        <w:t xml:space="preserve"> </w:t>
      </w:r>
      <w:r w:rsidRPr="0089391D">
        <w:rPr>
          <w:color w:val="1A1A1A"/>
          <w:szCs w:val="24"/>
          <w:shd w:val="clear" w:color="auto" w:fill="FFFFFF"/>
        </w:rPr>
        <w:t xml:space="preserve">analüüsi- ja arendustöid </w:t>
      </w:r>
      <w:r w:rsidRPr="0089391D">
        <w:rPr>
          <w:szCs w:val="24"/>
        </w:rPr>
        <w:t>(</w:t>
      </w:r>
      <w:r w:rsidRPr="00D339C2">
        <w:rPr>
          <w:szCs w:val="24"/>
        </w:rPr>
        <w:t xml:space="preserve">edaspidi ka „teenus“ või „tööd“). </w:t>
      </w:r>
    </w:p>
    <w:p w14:paraId="2DCC8B68" w14:textId="33ABBABA" w:rsidR="00F32DD4" w:rsidRDefault="004729D2" w:rsidP="004729D2">
      <w:pPr>
        <w:numPr>
          <w:ilvl w:val="1"/>
          <w:numId w:val="4"/>
        </w:numPr>
        <w:rPr>
          <w:szCs w:val="24"/>
        </w:rPr>
      </w:pPr>
      <w:r w:rsidRPr="00230AAD">
        <w:rPr>
          <w:szCs w:val="24"/>
        </w:rPr>
        <w:t>T</w:t>
      </w:r>
      <w:r w:rsidR="00074293">
        <w:rPr>
          <w:szCs w:val="24"/>
        </w:rPr>
        <w:t>äitja meeskonna t</w:t>
      </w:r>
      <w:r w:rsidRPr="00230AAD">
        <w:rPr>
          <w:szCs w:val="24"/>
        </w:rPr>
        <w:t>ööde maksimaalse</w:t>
      </w:r>
      <w:r w:rsidR="00074293">
        <w:rPr>
          <w:szCs w:val="24"/>
        </w:rPr>
        <w:t>d</w:t>
      </w:r>
      <w:r w:rsidRPr="00230AAD">
        <w:rPr>
          <w:szCs w:val="24"/>
        </w:rPr>
        <w:t xml:space="preserve"> mahu</w:t>
      </w:r>
      <w:r w:rsidR="00074293">
        <w:rPr>
          <w:szCs w:val="24"/>
        </w:rPr>
        <w:t>d</w:t>
      </w:r>
      <w:r w:rsidR="00F32DD4">
        <w:rPr>
          <w:szCs w:val="24"/>
        </w:rPr>
        <w:t>:</w:t>
      </w:r>
      <w:r w:rsidRPr="00230AAD">
        <w:rPr>
          <w:szCs w:val="24"/>
        </w:rPr>
        <w:t xml:space="preserve"> </w:t>
      </w:r>
    </w:p>
    <w:p w14:paraId="1F3063D8" w14:textId="0EFF466A" w:rsidR="00F32DD4" w:rsidRDefault="00F32DD4" w:rsidP="001C6A88">
      <w:pPr>
        <w:pStyle w:val="Loendilik"/>
        <w:ind w:left="1428" w:firstLine="0"/>
        <w:rPr>
          <w:i/>
          <w:iCs/>
          <w:szCs w:val="24"/>
        </w:rPr>
      </w:pPr>
    </w:p>
    <w:tbl>
      <w:tblPr>
        <w:tblStyle w:val="Kontuurtabel"/>
        <w:tblW w:w="0" w:type="auto"/>
        <w:tblInd w:w="137" w:type="dxa"/>
        <w:tblLook w:val="04A0" w:firstRow="1" w:lastRow="0" w:firstColumn="1" w:lastColumn="0" w:noHBand="0" w:noVBand="1"/>
      </w:tblPr>
      <w:tblGrid>
        <w:gridCol w:w="2456"/>
        <w:gridCol w:w="1856"/>
        <w:gridCol w:w="1613"/>
        <w:gridCol w:w="1655"/>
        <w:gridCol w:w="1629"/>
      </w:tblGrid>
      <w:tr w:rsidR="00976FC0" w:rsidRPr="00EF0C76" w14:paraId="1AE120DE" w14:textId="77777777" w:rsidTr="0089391D">
        <w:tc>
          <w:tcPr>
            <w:tcW w:w="2456" w:type="dxa"/>
          </w:tcPr>
          <w:p w14:paraId="42C22F5F" w14:textId="0E9E0972" w:rsidR="00976FC0" w:rsidRPr="00EF0C76" w:rsidRDefault="00976FC0" w:rsidP="00547A50">
            <w:pPr>
              <w:rPr>
                <w:rFonts w:ascii="Times New Roman" w:hAnsi="Times New Roman"/>
                <w:b/>
                <w:bCs/>
                <w:szCs w:val="24"/>
              </w:rPr>
            </w:pPr>
            <w:r w:rsidRPr="00EF0C76">
              <w:rPr>
                <w:rFonts w:ascii="Times New Roman" w:hAnsi="Times New Roman"/>
                <w:b/>
                <w:bCs/>
                <w:szCs w:val="24"/>
              </w:rPr>
              <w:t>Meeskonnaliige</w:t>
            </w:r>
          </w:p>
        </w:tc>
        <w:tc>
          <w:tcPr>
            <w:tcW w:w="1513" w:type="dxa"/>
          </w:tcPr>
          <w:p w14:paraId="5D56C0E8" w14:textId="09B6B068" w:rsidR="00976FC0" w:rsidRPr="00EF0C76" w:rsidRDefault="00214A8D" w:rsidP="00547A50">
            <w:pPr>
              <w:rPr>
                <w:rFonts w:ascii="Times New Roman" w:hAnsi="Times New Roman"/>
                <w:b/>
                <w:bCs/>
                <w:szCs w:val="24"/>
              </w:rPr>
            </w:pPr>
            <w:r w:rsidRPr="00EF0C76">
              <w:rPr>
                <w:rFonts w:ascii="Times New Roman" w:hAnsi="Times New Roman"/>
                <w:b/>
                <w:bCs/>
                <w:szCs w:val="24"/>
              </w:rPr>
              <w:t>Meeskonna-liikmete</w:t>
            </w:r>
            <w:r w:rsidR="00E13215">
              <w:rPr>
                <w:rFonts w:ascii="Times New Roman" w:hAnsi="Times New Roman"/>
                <w:b/>
                <w:bCs/>
                <w:szCs w:val="24"/>
              </w:rPr>
              <w:t xml:space="preserve"> </w:t>
            </w:r>
            <w:r w:rsidR="00976FC0" w:rsidRPr="00EF0C76">
              <w:rPr>
                <w:rFonts w:ascii="Times New Roman" w:hAnsi="Times New Roman"/>
                <w:b/>
                <w:bCs/>
                <w:szCs w:val="24"/>
              </w:rPr>
              <w:t>arv</w:t>
            </w:r>
            <w:r w:rsidR="00E13215">
              <w:rPr>
                <w:rFonts w:ascii="Times New Roman" w:hAnsi="Times New Roman"/>
                <w:b/>
                <w:bCs/>
                <w:szCs w:val="24"/>
              </w:rPr>
              <w:t>/töökoormus</w:t>
            </w:r>
          </w:p>
        </w:tc>
        <w:tc>
          <w:tcPr>
            <w:tcW w:w="1858" w:type="dxa"/>
          </w:tcPr>
          <w:p w14:paraId="2EA031AB" w14:textId="36AE71F6" w:rsidR="00976FC0" w:rsidRPr="00EF0C76" w:rsidRDefault="00976FC0" w:rsidP="00547A50">
            <w:pPr>
              <w:rPr>
                <w:rFonts w:ascii="Times New Roman" w:hAnsi="Times New Roman"/>
                <w:b/>
                <w:bCs/>
                <w:szCs w:val="24"/>
              </w:rPr>
            </w:pPr>
            <w:r w:rsidRPr="00EF0C76">
              <w:rPr>
                <w:rFonts w:ascii="Times New Roman" w:hAnsi="Times New Roman"/>
                <w:b/>
                <w:bCs/>
                <w:szCs w:val="24"/>
              </w:rPr>
              <w:t>Igakuine töövoog töötundides</w:t>
            </w:r>
          </w:p>
        </w:tc>
        <w:tc>
          <w:tcPr>
            <w:tcW w:w="1721" w:type="dxa"/>
            <w:shd w:val="clear" w:color="auto" w:fill="auto"/>
          </w:tcPr>
          <w:p w14:paraId="529E4503" w14:textId="3B3144F1" w:rsidR="00976FC0" w:rsidRPr="00EF0C76" w:rsidRDefault="00976FC0" w:rsidP="00547A50">
            <w:pPr>
              <w:rPr>
                <w:rFonts w:ascii="Times New Roman" w:hAnsi="Times New Roman"/>
                <w:b/>
                <w:bCs/>
                <w:szCs w:val="24"/>
              </w:rPr>
            </w:pPr>
            <w:r w:rsidRPr="0089391D">
              <w:rPr>
                <w:rFonts w:ascii="Times New Roman" w:hAnsi="Times New Roman"/>
                <w:b/>
                <w:bCs/>
                <w:szCs w:val="24"/>
              </w:rPr>
              <w:t>Maksimaalne töötundide maht kokku</w:t>
            </w:r>
          </w:p>
        </w:tc>
        <w:tc>
          <w:tcPr>
            <w:tcW w:w="1661" w:type="dxa"/>
          </w:tcPr>
          <w:p w14:paraId="2FEFF473" w14:textId="77777777" w:rsidR="00976FC0" w:rsidRPr="00EF0C76" w:rsidRDefault="00976FC0" w:rsidP="00547A50">
            <w:pPr>
              <w:rPr>
                <w:rFonts w:ascii="Times New Roman" w:hAnsi="Times New Roman"/>
                <w:b/>
                <w:bCs/>
                <w:szCs w:val="24"/>
              </w:rPr>
            </w:pPr>
            <w:r w:rsidRPr="00EF0C76">
              <w:rPr>
                <w:rFonts w:ascii="Times New Roman" w:hAnsi="Times New Roman"/>
                <w:b/>
                <w:bCs/>
                <w:szCs w:val="24"/>
              </w:rPr>
              <w:t>Töötunni hind km-ta</w:t>
            </w:r>
          </w:p>
          <w:p w14:paraId="1CCA6067" w14:textId="215B7D0F" w:rsidR="00976FC0" w:rsidRPr="00EF0C76" w:rsidRDefault="00976FC0" w:rsidP="00547A50">
            <w:pPr>
              <w:rPr>
                <w:rFonts w:ascii="Times New Roman" w:hAnsi="Times New Roman"/>
                <w:b/>
                <w:bCs/>
                <w:i/>
                <w:iCs/>
                <w:szCs w:val="24"/>
              </w:rPr>
            </w:pPr>
            <w:r w:rsidRPr="00EF0C76">
              <w:rPr>
                <w:rFonts w:ascii="Times New Roman" w:hAnsi="Times New Roman"/>
                <w:b/>
                <w:bCs/>
                <w:i/>
                <w:iCs/>
                <w:szCs w:val="24"/>
              </w:rPr>
              <w:t>(</w:t>
            </w:r>
            <w:r w:rsidRPr="00EF0C76">
              <w:rPr>
                <w:rFonts w:ascii="Times New Roman" w:hAnsi="Times New Roman"/>
                <w:i/>
                <w:iCs/>
                <w:szCs w:val="24"/>
              </w:rPr>
              <w:t>pakkumusest</w:t>
            </w:r>
            <w:r w:rsidRPr="00EF0C76">
              <w:rPr>
                <w:rFonts w:ascii="Times New Roman" w:hAnsi="Times New Roman"/>
                <w:b/>
                <w:bCs/>
                <w:i/>
                <w:iCs/>
                <w:szCs w:val="24"/>
              </w:rPr>
              <w:t>)</w:t>
            </w:r>
          </w:p>
        </w:tc>
      </w:tr>
      <w:tr w:rsidR="00976FC0" w:rsidRPr="00EF0C76" w14:paraId="5A8C9904" w14:textId="77777777" w:rsidTr="0089391D">
        <w:tc>
          <w:tcPr>
            <w:tcW w:w="2456" w:type="dxa"/>
          </w:tcPr>
          <w:p w14:paraId="6B8E7E43" w14:textId="4E0B9550" w:rsidR="00976FC0" w:rsidRPr="00EF0C76" w:rsidRDefault="00EF0C76" w:rsidP="00547A50">
            <w:pPr>
              <w:rPr>
                <w:rFonts w:ascii="Times New Roman" w:hAnsi="Times New Roman"/>
                <w:szCs w:val="24"/>
              </w:rPr>
            </w:pPr>
            <w:r w:rsidRPr="00EF0C76">
              <w:rPr>
                <w:rFonts w:ascii="Times New Roman" w:hAnsi="Times New Roman"/>
                <w:szCs w:val="24"/>
              </w:rPr>
              <w:t>C#/WPF arendaja</w:t>
            </w:r>
          </w:p>
        </w:tc>
        <w:tc>
          <w:tcPr>
            <w:tcW w:w="1513" w:type="dxa"/>
          </w:tcPr>
          <w:p w14:paraId="2640884D" w14:textId="167D8467" w:rsidR="00976FC0" w:rsidRPr="00EF0C76" w:rsidRDefault="00170013" w:rsidP="00547A50">
            <w:pPr>
              <w:rPr>
                <w:rFonts w:ascii="Times New Roman" w:hAnsi="Times New Roman"/>
                <w:szCs w:val="24"/>
              </w:rPr>
            </w:pPr>
            <w:r w:rsidRPr="00EF0C76">
              <w:rPr>
                <w:rFonts w:ascii="Times New Roman" w:hAnsi="Times New Roman"/>
                <w:szCs w:val="24"/>
              </w:rPr>
              <w:t>1</w:t>
            </w:r>
          </w:p>
        </w:tc>
        <w:tc>
          <w:tcPr>
            <w:tcW w:w="1858" w:type="dxa"/>
          </w:tcPr>
          <w:p w14:paraId="548EB052" w14:textId="64337C9D" w:rsidR="00976FC0" w:rsidRPr="00EF0C76" w:rsidRDefault="00976FC0" w:rsidP="00547A50">
            <w:pPr>
              <w:rPr>
                <w:rFonts w:ascii="Times New Roman" w:hAnsi="Times New Roman"/>
                <w:szCs w:val="24"/>
              </w:rPr>
            </w:pPr>
            <w:r w:rsidRPr="00EF0C76">
              <w:rPr>
                <w:rFonts w:ascii="Times New Roman" w:hAnsi="Times New Roman"/>
                <w:szCs w:val="24"/>
              </w:rPr>
              <w:t>160</w:t>
            </w:r>
          </w:p>
        </w:tc>
        <w:tc>
          <w:tcPr>
            <w:tcW w:w="1721" w:type="dxa"/>
            <w:shd w:val="clear" w:color="auto" w:fill="auto"/>
          </w:tcPr>
          <w:p w14:paraId="010F2DDB" w14:textId="3D6E5FEA" w:rsidR="00976FC0" w:rsidRPr="00EF0C76" w:rsidRDefault="007F4523" w:rsidP="00547A50">
            <w:pPr>
              <w:rPr>
                <w:rFonts w:ascii="Times New Roman" w:hAnsi="Times New Roman"/>
                <w:szCs w:val="24"/>
              </w:rPr>
            </w:pPr>
            <w:r>
              <w:rPr>
                <w:rFonts w:ascii="Times New Roman" w:hAnsi="Times New Roman"/>
                <w:szCs w:val="24"/>
              </w:rPr>
              <w:t>1280</w:t>
            </w:r>
          </w:p>
        </w:tc>
        <w:tc>
          <w:tcPr>
            <w:tcW w:w="1661" w:type="dxa"/>
          </w:tcPr>
          <w:p w14:paraId="3E5EEBE6" w14:textId="77777777" w:rsidR="00976FC0" w:rsidRPr="00EF0C76" w:rsidRDefault="00976FC0" w:rsidP="00547A50">
            <w:pPr>
              <w:rPr>
                <w:rFonts w:ascii="Times New Roman" w:hAnsi="Times New Roman"/>
                <w:i/>
                <w:iCs/>
                <w:szCs w:val="24"/>
              </w:rPr>
            </w:pPr>
          </w:p>
        </w:tc>
      </w:tr>
      <w:tr w:rsidR="00976FC0" w:rsidRPr="00EF0C76" w14:paraId="52D61BC9" w14:textId="77777777" w:rsidTr="0089391D">
        <w:tc>
          <w:tcPr>
            <w:tcW w:w="2456" w:type="dxa"/>
          </w:tcPr>
          <w:p w14:paraId="16F02C65" w14:textId="3C2A1FAE" w:rsidR="00976FC0" w:rsidRPr="00EF0C76" w:rsidRDefault="00EF0C76" w:rsidP="00547A50">
            <w:pPr>
              <w:rPr>
                <w:rFonts w:ascii="Times New Roman" w:hAnsi="Times New Roman"/>
                <w:szCs w:val="24"/>
              </w:rPr>
            </w:pPr>
            <w:r w:rsidRPr="00EF0C76">
              <w:rPr>
                <w:rFonts w:ascii="Times New Roman" w:hAnsi="Times New Roman"/>
                <w:szCs w:val="24"/>
              </w:rPr>
              <w:t>JavaScript/OpenLayers vanemarendaja</w:t>
            </w:r>
          </w:p>
        </w:tc>
        <w:tc>
          <w:tcPr>
            <w:tcW w:w="1513" w:type="dxa"/>
          </w:tcPr>
          <w:p w14:paraId="3296CCBC" w14:textId="3B9171B9" w:rsidR="00976FC0" w:rsidRPr="00EF0C76" w:rsidRDefault="00EF0C76" w:rsidP="00547A50">
            <w:pPr>
              <w:rPr>
                <w:rFonts w:ascii="Times New Roman" w:hAnsi="Times New Roman"/>
                <w:szCs w:val="24"/>
              </w:rPr>
            </w:pPr>
            <w:r w:rsidRPr="00EF0C76">
              <w:rPr>
                <w:rFonts w:ascii="Times New Roman" w:hAnsi="Times New Roman"/>
                <w:szCs w:val="24"/>
              </w:rPr>
              <w:t>1</w:t>
            </w:r>
          </w:p>
        </w:tc>
        <w:tc>
          <w:tcPr>
            <w:tcW w:w="1858" w:type="dxa"/>
          </w:tcPr>
          <w:p w14:paraId="16E3CB47" w14:textId="79F74E7A" w:rsidR="00976FC0" w:rsidRPr="00EF0C76" w:rsidRDefault="00EF0C76" w:rsidP="00547A50">
            <w:pPr>
              <w:rPr>
                <w:rFonts w:ascii="Times New Roman" w:hAnsi="Times New Roman"/>
                <w:szCs w:val="24"/>
              </w:rPr>
            </w:pPr>
            <w:r>
              <w:rPr>
                <w:rFonts w:ascii="Times New Roman" w:hAnsi="Times New Roman"/>
                <w:szCs w:val="24"/>
              </w:rPr>
              <w:t>160</w:t>
            </w:r>
          </w:p>
        </w:tc>
        <w:tc>
          <w:tcPr>
            <w:tcW w:w="1721" w:type="dxa"/>
            <w:shd w:val="clear" w:color="auto" w:fill="auto"/>
          </w:tcPr>
          <w:p w14:paraId="3BFA1931" w14:textId="78B0B1AF" w:rsidR="00976FC0" w:rsidRPr="00EF0C76" w:rsidRDefault="007F4523" w:rsidP="00547A50">
            <w:pPr>
              <w:rPr>
                <w:rFonts w:ascii="Times New Roman" w:hAnsi="Times New Roman"/>
                <w:szCs w:val="24"/>
              </w:rPr>
            </w:pPr>
            <w:r>
              <w:rPr>
                <w:rFonts w:ascii="Times New Roman" w:hAnsi="Times New Roman"/>
                <w:szCs w:val="24"/>
              </w:rPr>
              <w:t>1280</w:t>
            </w:r>
          </w:p>
        </w:tc>
        <w:tc>
          <w:tcPr>
            <w:tcW w:w="1661" w:type="dxa"/>
          </w:tcPr>
          <w:p w14:paraId="04A541B3" w14:textId="77777777" w:rsidR="00976FC0" w:rsidRPr="00EF0C76" w:rsidRDefault="00976FC0" w:rsidP="00547A50">
            <w:pPr>
              <w:rPr>
                <w:rFonts w:ascii="Times New Roman" w:hAnsi="Times New Roman"/>
                <w:i/>
                <w:iCs/>
                <w:szCs w:val="24"/>
              </w:rPr>
            </w:pPr>
          </w:p>
        </w:tc>
      </w:tr>
      <w:tr w:rsidR="00EF0C76" w:rsidRPr="00EF0C76" w14:paraId="57E36DB0" w14:textId="77777777" w:rsidTr="0089391D">
        <w:tc>
          <w:tcPr>
            <w:tcW w:w="2456" w:type="dxa"/>
          </w:tcPr>
          <w:p w14:paraId="2D58C032" w14:textId="4AF3CAD5" w:rsidR="00EF0C76" w:rsidRPr="00EF0C76" w:rsidRDefault="00EF0C76" w:rsidP="00547A50">
            <w:pPr>
              <w:rPr>
                <w:rFonts w:ascii="Times New Roman" w:hAnsi="Times New Roman"/>
                <w:szCs w:val="24"/>
              </w:rPr>
            </w:pPr>
            <w:r w:rsidRPr="00EF0C76">
              <w:rPr>
                <w:rFonts w:ascii="Times New Roman" w:hAnsi="Times New Roman"/>
                <w:szCs w:val="24"/>
              </w:rPr>
              <w:t>JavaScript/OpenLayers arendaja</w:t>
            </w:r>
          </w:p>
        </w:tc>
        <w:tc>
          <w:tcPr>
            <w:tcW w:w="1513" w:type="dxa"/>
          </w:tcPr>
          <w:p w14:paraId="40D1FE74" w14:textId="256D1E8F" w:rsidR="00EF0C76" w:rsidRPr="00EF0C76" w:rsidRDefault="00EF0C76" w:rsidP="00547A50">
            <w:pPr>
              <w:rPr>
                <w:rFonts w:ascii="Times New Roman" w:hAnsi="Times New Roman"/>
                <w:szCs w:val="24"/>
              </w:rPr>
            </w:pPr>
            <w:r w:rsidRPr="00EF0C76">
              <w:rPr>
                <w:rFonts w:ascii="Times New Roman" w:hAnsi="Times New Roman"/>
                <w:szCs w:val="24"/>
              </w:rPr>
              <w:t>1</w:t>
            </w:r>
          </w:p>
        </w:tc>
        <w:tc>
          <w:tcPr>
            <w:tcW w:w="1858" w:type="dxa"/>
          </w:tcPr>
          <w:p w14:paraId="531B7C22" w14:textId="4AF0236C" w:rsidR="00EF0C76" w:rsidRPr="00EF0C76" w:rsidRDefault="00EF0C76" w:rsidP="00547A50">
            <w:pPr>
              <w:rPr>
                <w:rFonts w:ascii="Times New Roman" w:hAnsi="Times New Roman"/>
                <w:szCs w:val="24"/>
              </w:rPr>
            </w:pPr>
            <w:r>
              <w:rPr>
                <w:rFonts w:ascii="Times New Roman" w:hAnsi="Times New Roman"/>
                <w:szCs w:val="24"/>
              </w:rPr>
              <w:t>160</w:t>
            </w:r>
          </w:p>
        </w:tc>
        <w:tc>
          <w:tcPr>
            <w:tcW w:w="1721" w:type="dxa"/>
            <w:shd w:val="clear" w:color="auto" w:fill="auto"/>
          </w:tcPr>
          <w:p w14:paraId="607615F1" w14:textId="0307D604" w:rsidR="00EF0C76" w:rsidRPr="00EF0C76" w:rsidRDefault="007F4523" w:rsidP="00547A50">
            <w:pPr>
              <w:rPr>
                <w:rFonts w:ascii="Times New Roman" w:hAnsi="Times New Roman"/>
                <w:szCs w:val="24"/>
              </w:rPr>
            </w:pPr>
            <w:r>
              <w:rPr>
                <w:rFonts w:ascii="Times New Roman" w:hAnsi="Times New Roman"/>
                <w:szCs w:val="24"/>
              </w:rPr>
              <w:t>1280</w:t>
            </w:r>
          </w:p>
        </w:tc>
        <w:tc>
          <w:tcPr>
            <w:tcW w:w="1661" w:type="dxa"/>
          </w:tcPr>
          <w:p w14:paraId="2D34A67A" w14:textId="77777777" w:rsidR="00EF0C76" w:rsidRPr="00EF0C76" w:rsidRDefault="00EF0C76" w:rsidP="00547A50">
            <w:pPr>
              <w:rPr>
                <w:rFonts w:ascii="Times New Roman" w:hAnsi="Times New Roman"/>
                <w:i/>
                <w:iCs/>
                <w:szCs w:val="24"/>
              </w:rPr>
            </w:pPr>
          </w:p>
        </w:tc>
      </w:tr>
      <w:tr w:rsidR="00EF0C76" w:rsidRPr="00EF0C76" w14:paraId="12E407BE" w14:textId="77777777" w:rsidTr="0089391D">
        <w:tc>
          <w:tcPr>
            <w:tcW w:w="2456" w:type="dxa"/>
          </w:tcPr>
          <w:p w14:paraId="58EA8ADA" w14:textId="5109B0E8" w:rsidR="00EF0C76" w:rsidRPr="00EF0C76" w:rsidRDefault="00EF0C76" w:rsidP="00547A50">
            <w:pPr>
              <w:rPr>
                <w:rFonts w:ascii="Times New Roman" w:hAnsi="Times New Roman"/>
                <w:szCs w:val="24"/>
              </w:rPr>
            </w:pPr>
            <w:r w:rsidRPr="00EF0C76">
              <w:rPr>
                <w:rFonts w:ascii="Times New Roman" w:hAnsi="Times New Roman"/>
                <w:szCs w:val="24"/>
              </w:rPr>
              <w:t>Golang arendaja</w:t>
            </w:r>
          </w:p>
        </w:tc>
        <w:tc>
          <w:tcPr>
            <w:tcW w:w="1513" w:type="dxa"/>
          </w:tcPr>
          <w:p w14:paraId="38DDB5CC" w14:textId="09CDE3D6" w:rsidR="00EF0C76" w:rsidRPr="00EF0C76" w:rsidRDefault="00C40688" w:rsidP="00547A50">
            <w:pPr>
              <w:rPr>
                <w:rFonts w:ascii="Times New Roman" w:hAnsi="Times New Roman"/>
                <w:szCs w:val="24"/>
              </w:rPr>
            </w:pPr>
            <w:r>
              <w:rPr>
                <w:rFonts w:ascii="Times New Roman" w:hAnsi="Times New Roman"/>
                <w:szCs w:val="24"/>
              </w:rPr>
              <w:t>1</w:t>
            </w:r>
          </w:p>
        </w:tc>
        <w:tc>
          <w:tcPr>
            <w:tcW w:w="1858" w:type="dxa"/>
          </w:tcPr>
          <w:p w14:paraId="2C941C77" w14:textId="6AF71C14" w:rsidR="00EF0C76" w:rsidRPr="00EF0C76" w:rsidRDefault="007F4523" w:rsidP="00547A50">
            <w:pPr>
              <w:rPr>
                <w:rFonts w:ascii="Times New Roman" w:hAnsi="Times New Roman"/>
                <w:szCs w:val="24"/>
              </w:rPr>
            </w:pPr>
            <w:r>
              <w:rPr>
                <w:rFonts w:ascii="Times New Roman" w:hAnsi="Times New Roman"/>
                <w:szCs w:val="24"/>
              </w:rPr>
              <w:t>160</w:t>
            </w:r>
          </w:p>
        </w:tc>
        <w:tc>
          <w:tcPr>
            <w:tcW w:w="1721" w:type="dxa"/>
            <w:shd w:val="clear" w:color="auto" w:fill="auto"/>
          </w:tcPr>
          <w:p w14:paraId="4914D467" w14:textId="3A299CF6" w:rsidR="00EF0C76" w:rsidRPr="00EF0C76" w:rsidRDefault="007F4523" w:rsidP="00547A50">
            <w:pPr>
              <w:rPr>
                <w:rFonts w:ascii="Times New Roman" w:hAnsi="Times New Roman"/>
                <w:szCs w:val="24"/>
              </w:rPr>
            </w:pPr>
            <w:r>
              <w:rPr>
                <w:rFonts w:ascii="Times New Roman" w:hAnsi="Times New Roman"/>
                <w:szCs w:val="24"/>
              </w:rPr>
              <w:t>1280</w:t>
            </w:r>
          </w:p>
        </w:tc>
        <w:tc>
          <w:tcPr>
            <w:tcW w:w="1661" w:type="dxa"/>
          </w:tcPr>
          <w:p w14:paraId="3F253EB9" w14:textId="77777777" w:rsidR="00EF0C76" w:rsidRPr="00EF0C76" w:rsidRDefault="00EF0C76" w:rsidP="00547A50">
            <w:pPr>
              <w:rPr>
                <w:rFonts w:ascii="Times New Roman" w:hAnsi="Times New Roman"/>
                <w:i/>
                <w:iCs/>
                <w:szCs w:val="24"/>
              </w:rPr>
            </w:pPr>
          </w:p>
        </w:tc>
      </w:tr>
      <w:tr w:rsidR="00976FC0" w:rsidRPr="00EF0C76" w14:paraId="2ECB9CB9" w14:textId="77777777" w:rsidTr="0089391D">
        <w:trPr>
          <w:trHeight w:val="387"/>
        </w:trPr>
        <w:tc>
          <w:tcPr>
            <w:tcW w:w="2456" w:type="dxa"/>
          </w:tcPr>
          <w:p w14:paraId="2EE2CA9E" w14:textId="3365D1D6" w:rsidR="00976FC0" w:rsidRPr="00EF0C76" w:rsidRDefault="00976FC0" w:rsidP="00547A50">
            <w:pPr>
              <w:rPr>
                <w:rFonts w:ascii="Times New Roman" w:hAnsi="Times New Roman"/>
                <w:szCs w:val="24"/>
              </w:rPr>
            </w:pPr>
            <w:r w:rsidRPr="00EF0C76">
              <w:rPr>
                <w:rFonts w:ascii="Times New Roman" w:hAnsi="Times New Roman"/>
                <w:szCs w:val="24"/>
              </w:rPr>
              <w:t>süsteemianalüütik</w:t>
            </w:r>
          </w:p>
        </w:tc>
        <w:tc>
          <w:tcPr>
            <w:tcW w:w="1513" w:type="dxa"/>
          </w:tcPr>
          <w:p w14:paraId="4CAF3AA0" w14:textId="74879F92" w:rsidR="00976FC0" w:rsidRPr="00EF0C76" w:rsidRDefault="00170013" w:rsidP="00547A50">
            <w:pPr>
              <w:rPr>
                <w:rFonts w:ascii="Times New Roman" w:hAnsi="Times New Roman"/>
                <w:szCs w:val="24"/>
              </w:rPr>
            </w:pPr>
            <w:r w:rsidRPr="00EF0C76">
              <w:rPr>
                <w:rFonts w:ascii="Times New Roman" w:hAnsi="Times New Roman"/>
                <w:szCs w:val="24"/>
              </w:rPr>
              <w:t>1</w:t>
            </w:r>
          </w:p>
        </w:tc>
        <w:tc>
          <w:tcPr>
            <w:tcW w:w="1858" w:type="dxa"/>
          </w:tcPr>
          <w:p w14:paraId="4D83E75D" w14:textId="5E390630" w:rsidR="00976FC0" w:rsidRPr="00EF0C76" w:rsidRDefault="00976FC0" w:rsidP="00547A50">
            <w:pPr>
              <w:rPr>
                <w:rFonts w:ascii="Times New Roman" w:hAnsi="Times New Roman"/>
                <w:szCs w:val="24"/>
              </w:rPr>
            </w:pPr>
            <w:r w:rsidRPr="00EF0C76">
              <w:rPr>
                <w:rFonts w:ascii="Times New Roman" w:hAnsi="Times New Roman"/>
                <w:szCs w:val="24"/>
              </w:rPr>
              <w:t>160</w:t>
            </w:r>
          </w:p>
        </w:tc>
        <w:tc>
          <w:tcPr>
            <w:tcW w:w="1721" w:type="dxa"/>
            <w:shd w:val="clear" w:color="auto" w:fill="auto"/>
          </w:tcPr>
          <w:p w14:paraId="584FBE10" w14:textId="6061FA8C" w:rsidR="00976FC0" w:rsidRPr="00EF0C76" w:rsidRDefault="007F4523" w:rsidP="00547A50">
            <w:pPr>
              <w:rPr>
                <w:rFonts w:ascii="Times New Roman" w:hAnsi="Times New Roman"/>
                <w:szCs w:val="24"/>
              </w:rPr>
            </w:pPr>
            <w:r>
              <w:rPr>
                <w:rFonts w:ascii="Times New Roman" w:hAnsi="Times New Roman"/>
                <w:szCs w:val="24"/>
              </w:rPr>
              <w:t>1280</w:t>
            </w:r>
          </w:p>
        </w:tc>
        <w:tc>
          <w:tcPr>
            <w:tcW w:w="1661" w:type="dxa"/>
          </w:tcPr>
          <w:p w14:paraId="063B5F81" w14:textId="77777777" w:rsidR="00976FC0" w:rsidRPr="00EF0C76" w:rsidRDefault="00976FC0" w:rsidP="00547A50">
            <w:pPr>
              <w:rPr>
                <w:rFonts w:ascii="Times New Roman" w:hAnsi="Times New Roman"/>
                <w:i/>
                <w:iCs/>
                <w:szCs w:val="24"/>
              </w:rPr>
            </w:pPr>
          </w:p>
        </w:tc>
      </w:tr>
      <w:tr w:rsidR="00976FC0" w:rsidRPr="00EF0C76" w14:paraId="24AA5740" w14:textId="77777777" w:rsidTr="0089391D">
        <w:tc>
          <w:tcPr>
            <w:tcW w:w="2456" w:type="dxa"/>
          </w:tcPr>
          <w:p w14:paraId="2AE21527" w14:textId="23E2CC36" w:rsidR="00976FC0" w:rsidRPr="00EF0C76" w:rsidRDefault="00976FC0" w:rsidP="00547A50">
            <w:pPr>
              <w:rPr>
                <w:rFonts w:ascii="Times New Roman" w:hAnsi="Times New Roman"/>
                <w:szCs w:val="24"/>
              </w:rPr>
            </w:pPr>
            <w:r w:rsidRPr="00EF0C76">
              <w:rPr>
                <w:rFonts w:ascii="Times New Roman" w:hAnsi="Times New Roman"/>
                <w:szCs w:val="24"/>
              </w:rPr>
              <w:t>testija</w:t>
            </w:r>
          </w:p>
        </w:tc>
        <w:tc>
          <w:tcPr>
            <w:tcW w:w="1513" w:type="dxa"/>
          </w:tcPr>
          <w:p w14:paraId="489E62A7" w14:textId="01E9E3DA" w:rsidR="00976FC0" w:rsidRPr="00EF0C76" w:rsidRDefault="00EF0C76" w:rsidP="00547A50">
            <w:pPr>
              <w:rPr>
                <w:rFonts w:ascii="Times New Roman" w:hAnsi="Times New Roman"/>
                <w:szCs w:val="24"/>
              </w:rPr>
            </w:pPr>
            <w:r w:rsidRPr="00EF0C76">
              <w:rPr>
                <w:rFonts w:ascii="Times New Roman" w:hAnsi="Times New Roman"/>
                <w:szCs w:val="24"/>
              </w:rPr>
              <w:t>0</w:t>
            </w:r>
            <w:r>
              <w:rPr>
                <w:rFonts w:ascii="Times New Roman" w:hAnsi="Times New Roman"/>
                <w:szCs w:val="24"/>
              </w:rPr>
              <w:t>,</w:t>
            </w:r>
            <w:r w:rsidRPr="00EF0C76">
              <w:rPr>
                <w:rFonts w:ascii="Times New Roman" w:hAnsi="Times New Roman"/>
                <w:szCs w:val="24"/>
              </w:rPr>
              <w:t>75</w:t>
            </w:r>
          </w:p>
        </w:tc>
        <w:tc>
          <w:tcPr>
            <w:tcW w:w="1858" w:type="dxa"/>
          </w:tcPr>
          <w:p w14:paraId="3E524BD0" w14:textId="11C40011" w:rsidR="00976FC0" w:rsidRPr="00EF0C76" w:rsidRDefault="007F4523" w:rsidP="00547A50">
            <w:pPr>
              <w:rPr>
                <w:rFonts w:ascii="Times New Roman" w:hAnsi="Times New Roman"/>
                <w:szCs w:val="24"/>
              </w:rPr>
            </w:pPr>
            <w:r>
              <w:rPr>
                <w:rFonts w:ascii="Times New Roman" w:hAnsi="Times New Roman"/>
                <w:szCs w:val="24"/>
              </w:rPr>
              <w:t>120</w:t>
            </w:r>
          </w:p>
        </w:tc>
        <w:tc>
          <w:tcPr>
            <w:tcW w:w="1721" w:type="dxa"/>
            <w:shd w:val="clear" w:color="auto" w:fill="auto"/>
          </w:tcPr>
          <w:p w14:paraId="763351D0" w14:textId="30D4E484" w:rsidR="00976FC0" w:rsidRPr="00EF0C76" w:rsidRDefault="007E74CE" w:rsidP="00547A50">
            <w:pPr>
              <w:rPr>
                <w:rFonts w:ascii="Times New Roman" w:hAnsi="Times New Roman"/>
                <w:szCs w:val="24"/>
              </w:rPr>
            </w:pPr>
            <w:r>
              <w:rPr>
                <w:rFonts w:ascii="Times New Roman" w:hAnsi="Times New Roman"/>
                <w:szCs w:val="24"/>
              </w:rPr>
              <w:t>840</w:t>
            </w:r>
          </w:p>
        </w:tc>
        <w:tc>
          <w:tcPr>
            <w:tcW w:w="1661" w:type="dxa"/>
          </w:tcPr>
          <w:p w14:paraId="29D67DF1" w14:textId="77777777" w:rsidR="00976FC0" w:rsidRPr="00EF0C76" w:rsidRDefault="00976FC0" w:rsidP="00547A50">
            <w:pPr>
              <w:rPr>
                <w:rFonts w:ascii="Times New Roman" w:hAnsi="Times New Roman"/>
                <w:i/>
                <w:iCs/>
                <w:szCs w:val="24"/>
              </w:rPr>
            </w:pPr>
          </w:p>
        </w:tc>
      </w:tr>
      <w:tr w:rsidR="00976FC0" w:rsidRPr="00EF0C76" w14:paraId="59066792" w14:textId="77777777" w:rsidTr="0089391D">
        <w:tc>
          <w:tcPr>
            <w:tcW w:w="2456" w:type="dxa"/>
          </w:tcPr>
          <w:p w14:paraId="54AED22F" w14:textId="7C19F36E" w:rsidR="00976FC0" w:rsidRPr="00EF0C76" w:rsidRDefault="00976FC0" w:rsidP="00547A50">
            <w:pPr>
              <w:rPr>
                <w:rFonts w:ascii="Times New Roman" w:hAnsi="Times New Roman"/>
                <w:szCs w:val="24"/>
              </w:rPr>
            </w:pPr>
            <w:r w:rsidRPr="00EF0C76">
              <w:rPr>
                <w:rFonts w:ascii="Times New Roman" w:hAnsi="Times New Roman"/>
                <w:szCs w:val="24"/>
              </w:rPr>
              <w:t>UX/UI disainer</w:t>
            </w:r>
          </w:p>
        </w:tc>
        <w:tc>
          <w:tcPr>
            <w:tcW w:w="1513" w:type="dxa"/>
          </w:tcPr>
          <w:p w14:paraId="271FA72D" w14:textId="3F8A3CDF" w:rsidR="00976FC0" w:rsidRPr="00EF0C76" w:rsidRDefault="00170013" w:rsidP="00547A50">
            <w:pPr>
              <w:rPr>
                <w:rFonts w:ascii="Times New Roman" w:hAnsi="Times New Roman"/>
                <w:szCs w:val="24"/>
              </w:rPr>
            </w:pPr>
            <w:r w:rsidRPr="00EF0C76">
              <w:rPr>
                <w:rFonts w:ascii="Times New Roman" w:hAnsi="Times New Roman"/>
                <w:szCs w:val="24"/>
              </w:rPr>
              <w:t>0,</w:t>
            </w:r>
            <w:r w:rsidR="00EF0C76" w:rsidRPr="00EF0C76">
              <w:rPr>
                <w:rFonts w:ascii="Times New Roman" w:hAnsi="Times New Roman"/>
                <w:szCs w:val="24"/>
              </w:rPr>
              <w:t>50</w:t>
            </w:r>
          </w:p>
        </w:tc>
        <w:tc>
          <w:tcPr>
            <w:tcW w:w="1858" w:type="dxa"/>
          </w:tcPr>
          <w:p w14:paraId="51C22985" w14:textId="23850E6C" w:rsidR="00976FC0" w:rsidRPr="00EF0C76" w:rsidRDefault="00EF0C76" w:rsidP="00547A50">
            <w:pPr>
              <w:rPr>
                <w:rFonts w:ascii="Times New Roman" w:hAnsi="Times New Roman"/>
                <w:szCs w:val="24"/>
              </w:rPr>
            </w:pPr>
            <w:r>
              <w:rPr>
                <w:rFonts w:ascii="Times New Roman" w:hAnsi="Times New Roman"/>
                <w:szCs w:val="24"/>
              </w:rPr>
              <w:t>80</w:t>
            </w:r>
          </w:p>
        </w:tc>
        <w:tc>
          <w:tcPr>
            <w:tcW w:w="1721" w:type="dxa"/>
            <w:shd w:val="clear" w:color="auto" w:fill="auto"/>
          </w:tcPr>
          <w:p w14:paraId="20BFA1FE" w14:textId="7FA05B36" w:rsidR="00976FC0" w:rsidRPr="00EF0C76" w:rsidRDefault="003E5E04" w:rsidP="00547A50">
            <w:pPr>
              <w:rPr>
                <w:rFonts w:ascii="Times New Roman" w:hAnsi="Times New Roman"/>
                <w:szCs w:val="24"/>
              </w:rPr>
            </w:pPr>
            <w:r>
              <w:rPr>
                <w:rFonts w:ascii="Times New Roman" w:hAnsi="Times New Roman"/>
                <w:szCs w:val="24"/>
              </w:rPr>
              <w:t>560</w:t>
            </w:r>
          </w:p>
        </w:tc>
        <w:tc>
          <w:tcPr>
            <w:tcW w:w="1661" w:type="dxa"/>
          </w:tcPr>
          <w:p w14:paraId="72B65C78" w14:textId="77777777" w:rsidR="00976FC0" w:rsidRPr="00EF0C76" w:rsidRDefault="00976FC0" w:rsidP="00547A50">
            <w:pPr>
              <w:rPr>
                <w:rFonts w:ascii="Times New Roman" w:hAnsi="Times New Roman"/>
                <w:i/>
                <w:iCs/>
                <w:szCs w:val="24"/>
              </w:rPr>
            </w:pPr>
          </w:p>
        </w:tc>
      </w:tr>
      <w:tr w:rsidR="00EF0C76" w:rsidRPr="00EF0C76" w14:paraId="15AD09AD" w14:textId="77777777" w:rsidTr="0089391D">
        <w:tc>
          <w:tcPr>
            <w:tcW w:w="2456" w:type="dxa"/>
          </w:tcPr>
          <w:p w14:paraId="41505368" w14:textId="2A58FF40" w:rsidR="00EF0C76" w:rsidRPr="00EF0C76" w:rsidRDefault="00EF0C76" w:rsidP="00547A50">
            <w:pPr>
              <w:rPr>
                <w:rFonts w:ascii="Times New Roman" w:hAnsi="Times New Roman"/>
                <w:szCs w:val="24"/>
              </w:rPr>
            </w:pPr>
            <w:r w:rsidRPr="00EF0C76">
              <w:rPr>
                <w:rFonts w:ascii="Times New Roman" w:hAnsi="Times New Roman"/>
                <w:szCs w:val="24"/>
              </w:rPr>
              <w:t>Projektijuht</w:t>
            </w:r>
          </w:p>
        </w:tc>
        <w:tc>
          <w:tcPr>
            <w:tcW w:w="1513" w:type="dxa"/>
          </w:tcPr>
          <w:p w14:paraId="419C835D" w14:textId="34497EEC" w:rsidR="00EF0C76" w:rsidRPr="00EF0C76" w:rsidRDefault="00EF0C76" w:rsidP="00547A50">
            <w:pPr>
              <w:rPr>
                <w:rFonts w:ascii="Times New Roman" w:hAnsi="Times New Roman"/>
                <w:szCs w:val="24"/>
              </w:rPr>
            </w:pPr>
            <w:r w:rsidRPr="00EF0C76">
              <w:rPr>
                <w:rFonts w:ascii="Times New Roman" w:hAnsi="Times New Roman"/>
                <w:szCs w:val="24"/>
              </w:rPr>
              <w:t>0,30</w:t>
            </w:r>
          </w:p>
        </w:tc>
        <w:tc>
          <w:tcPr>
            <w:tcW w:w="1858" w:type="dxa"/>
          </w:tcPr>
          <w:p w14:paraId="2C6864AC" w14:textId="79E02955" w:rsidR="00EF0C76" w:rsidRPr="00EF0C76" w:rsidRDefault="007F4523" w:rsidP="00547A50">
            <w:pPr>
              <w:rPr>
                <w:rFonts w:ascii="Times New Roman" w:hAnsi="Times New Roman"/>
                <w:szCs w:val="24"/>
              </w:rPr>
            </w:pPr>
            <w:r>
              <w:rPr>
                <w:rFonts w:ascii="Times New Roman" w:hAnsi="Times New Roman"/>
                <w:szCs w:val="24"/>
              </w:rPr>
              <w:t>48</w:t>
            </w:r>
          </w:p>
        </w:tc>
        <w:tc>
          <w:tcPr>
            <w:tcW w:w="1721" w:type="dxa"/>
            <w:shd w:val="clear" w:color="auto" w:fill="auto"/>
          </w:tcPr>
          <w:p w14:paraId="3BEAE4D0" w14:textId="5DD87E94" w:rsidR="00EF0C76" w:rsidRPr="00EF0C76" w:rsidRDefault="007F4523" w:rsidP="00547A50">
            <w:pPr>
              <w:rPr>
                <w:rFonts w:ascii="Times New Roman" w:hAnsi="Times New Roman"/>
                <w:szCs w:val="24"/>
              </w:rPr>
            </w:pPr>
            <w:r>
              <w:rPr>
                <w:rFonts w:ascii="Times New Roman" w:hAnsi="Times New Roman"/>
                <w:szCs w:val="24"/>
              </w:rPr>
              <w:t>384</w:t>
            </w:r>
          </w:p>
        </w:tc>
        <w:tc>
          <w:tcPr>
            <w:tcW w:w="1661" w:type="dxa"/>
          </w:tcPr>
          <w:p w14:paraId="3D58E098" w14:textId="77777777" w:rsidR="00EF0C76" w:rsidRPr="00EF0C76" w:rsidRDefault="00EF0C76" w:rsidP="00547A50">
            <w:pPr>
              <w:rPr>
                <w:rFonts w:ascii="Times New Roman" w:hAnsi="Times New Roman"/>
                <w:i/>
                <w:iCs/>
                <w:szCs w:val="24"/>
              </w:rPr>
            </w:pPr>
          </w:p>
        </w:tc>
      </w:tr>
    </w:tbl>
    <w:p w14:paraId="37D1D805" w14:textId="77777777" w:rsidR="00547A50" w:rsidRPr="00107237" w:rsidRDefault="00547A50" w:rsidP="00107237">
      <w:pPr>
        <w:ind w:left="708"/>
        <w:rPr>
          <w:i/>
          <w:iCs/>
          <w:szCs w:val="24"/>
        </w:rPr>
      </w:pPr>
    </w:p>
    <w:p w14:paraId="5A82A6A6" w14:textId="444D720E" w:rsidR="004729D2" w:rsidRPr="0089391D" w:rsidRDefault="004729D2" w:rsidP="004729D2">
      <w:pPr>
        <w:numPr>
          <w:ilvl w:val="1"/>
          <w:numId w:val="4"/>
        </w:numPr>
        <w:rPr>
          <w:b/>
          <w:szCs w:val="24"/>
        </w:rPr>
      </w:pPr>
      <w:r w:rsidRPr="0089391D">
        <w:rPr>
          <w:szCs w:val="24"/>
        </w:rPr>
        <w:t xml:space="preserve">Täitja tagab lepingu kogumahu lepingukohase täitmise </w:t>
      </w:r>
      <w:r w:rsidR="007F4523" w:rsidRPr="0089391D">
        <w:rPr>
          <w:szCs w:val="24"/>
        </w:rPr>
        <w:t>8</w:t>
      </w:r>
      <w:r w:rsidRPr="0089391D">
        <w:rPr>
          <w:szCs w:val="24"/>
        </w:rPr>
        <w:t xml:space="preserve"> kuu jooksul alates töödega alustamisest.</w:t>
      </w:r>
    </w:p>
    <w:p w14:paraId="05A09C7D" w14:textId="67676C1C" w:rsidR="00AA4D25" w:rsidRPr="00CC2411" w:rsidRDefault="00AA4D25" w:rsidP="004729D2">
      <w:pPr>
        <w:numPr>
          <w:ilvl w:val="1"/>
          <w:numId w:val="4"/>
        </w:numPr>
        <w:rPr>
          <w:b/>
          <w:szCs w:val="24"/>
        </w:rPr>
      </w:pPr>
      <w:r w:rsidRPr="0089391D">
        <w:t>Juhul, kui lepingu täitmise käigus selgub, et tellijal puudub vajadus teenuse järgi lepingus kokku lepitud</w:t>
      </w:r>
      <w:r w:rsidRPr="00636673">
        <w:t xml:space="preserve"> mahus, teavitab tellija sellest kirjalikult täitjat ning sellisel juhul arveldatakse tegelikult teostatud töötundide eest. Kirjeldatud juhul kokkulepitust väiksemas mahus tööde tellimist ei loeta lepingu rikkumiseks</w:t>
      </w:r>
      <w:r w:rsidR="00587120">
        <w:t>.</w:t>
      </w:r>
    </w:p>
    <w:p w14:paraId="1E18311F" w14:textId="77777777" w:rsidR="00CC2411" w:rsidRPr="00636673" w:rsidRDefault="00CC2411" w:rsidP="00CC2411">
      <w:pPr>
        <w:ind w:left="360"/>
        <w:rPr>
          <w:b/>
          <w:szCs w:val="24"/>
        </w:rPr>
      </w:pPr>
    </w:p>
    <w:p w14:paraId="0C252F92" w14:textId="77777777" w:rsidR="00F32DD4" w:rsidRPr="00D52AC5" w:rsidRDefault="00F32DD4" w:rsidP="00EB4BDC">
      <w:pPr>
        <w:rPr>
          <w:b/>
          <w:szCs w:val="24"/>
        </w:rPr>
      </w:pPr>
    </w:p>
    <w:p w14:paraId="63014FB1" w14:textId="77777777" w:rsidR="004729D2" w:rsidRPr="00D52AC5" w:rsidRDefault="004729D2" w:rsidP="004729D2">
      <w:pPr>
        <w:numPr>
          <w:ilvl w:val="0"/>
          <w:numId w:val="4"/>
        </w:numPr>
        <w:rPr>
          <w:b/>
          <w:szCs w:val="24"/>
        </w:rPr>
      </w:pPr>
      <w:r>
        <w:rPr>
          <w:b/>
          <w:szCs w:val="24"/>
        </w:rPr>
        <w:lastRenderedPageBreak/>
        <w:t>Lepingu täitmine</w:t>
      </w:r>
    </w:p>
    <w:p w14:paraId="4EC2FBE3" w14:textId="77777777" w:rsidR="007F4523" w:rsidRPr="0012054F" w:rsidRDefault="00814928" w:rsidP="00E70330">
      <w:pPr>
        <w:numPr>
          <w:ilvl w:val="1"/>
          <w:numId w:val="4"/>
        </w:numPr>
        <w:rPr>
          <w:b/>
          <w:szCs w:val="24"/>
        </w:rPr>
      </w:pPr>
      <w:r w:rsidRPr="00153774">
        <w:rPr>
          <w:szCs w:val="24"/>
        </w:rPr>
        <w:t>Täitja alustab lepingu täitmist esimesel võimalusel pärast selle sõlmimist, kuid mitte hiljem kui ühe (1) kuu jooksul</w:t>
      </w:r>
      <w:r w:rsidRPr="000350AD">
        <w:rPr>
          <w:szCs w:val="24"/>
        </w:rPr>
        <w:t xml:space="preserve"> alates lepingu allkirjastamist poolte poolt.</w:t>
      </w:r>
      <w:r w:rsidR="007F4523">
        <w:rPr>
          <w:szCs w:val="24"/>
        </w:rPr>
        <w:t xml:space="preserve"> </w:t>
      </w:r>
    </w:p>
    <w:p w14:paraId="46041DA0" w14:textId="12ECF36C" w:rsidR="00814928" w:rsidRPr="007E74CE" w:rsidRDefault="007F4523" w:rsidP="0012054F">
      <w:pPr>
        <w:numPr>
          <w:ilvl w:val="2"/>
          <w:numId w:val="4"/>
        </w:numPr>
        <w:rPr>
          <w:b/>
          <w:szCs w:val="24"/>
        </w:rPr>
      </w:pPr>
      <w:r w:rsidRPr="007E74CE">
        <w:rPr>
          <w:szCs w:val="24"/>
        </w:rPr>
        <w:t xml:space="preserve">Testija </w:t>
      </w:r>
      <w:r w:rsidR="00541DCB" w:rsidRPr="007E74CE">
        <w:rPr>
          <w:szCs w:val="24"/>
        </w:rPr>
        <w:t xml:space="preserve">alustab lepingu täitmist </w:t>
      </w:r>
      <w:r w:rsidRPr="007E74CE">
        <w:rPr>
          <w:szCs w:val="24"/>
        </w:rPr>
        <w:t>mitte hiljem kui (2) kahe kuu jooksul alates lepingu allkirjastamist poolte poolt</w:t>
      </w:r>
      <w:r w:rsidR="0012054F" w:rsidRPr="007E74CE">
        <w:rPr>
          <w:szCs w:val="24"/>
        </w:rPr>
        <w:t xml:space="preserve"> st </w:t>
      </w:r>
      <w:r w:rsidR="0012054F" w:rsidRPr="007E74CE">
        <w:rPr>
          <w:bCs/>
          <w:szCs w:val="24"/>
        </w:rPr>
        <w:t>testija teostab temale määratud lepingukohased tööd 7 kuu jooksul alates töödega alustamisest</w:t>
      </w:r>
      <w:r w:rsidR="0012054F" w:rsidRPr="007E74CE">
        <w:rPr>
          <w:szCs w:val="24"/>
        </w:rPr>
        <w:t>.</w:t>
      </w:r>
    </w:p>
    <w:p w14:paraId="346B8465" w14:textId="69870B08" w:rsidR="007F4523" w:rsidRPr="00814928" w:rsidRDefault="007F4523" w:rsidP="0012054F">
      <w:pPr>
        <w:numPr>
          <w:ilvl w:val="2"/>
          <w:numId w:val="4"/>
        </w:numPr>
        <w:rPr>
          <w:b/>
          <w:szCs w:val="24"/>
        </w:rPr>
      </w:pPr>
      <w:r w:rsidRPr="007E74CE">
        <w:rPr>
          <w:szCs w:val="24"/>
        </w:rPr>
        <w:t>UX/</w:t>
      </w:r>
      <w:r w:rsidR="0012054F" w:rsidRPr="007E74CE">
        <w:rPr>
          <w:szCs w:val="24"/>
        </w:rPr>
        <w:t>UI</w:t>
      </w:r>
      <w:r>
        <w:rPr>
          <w:szCs w:val="24"/>
        </w:rPr>
        <w:t xml:space="preserve"> d</w:t>
      </w:r>
      <w:r w:rsidRPr="007F4523">
        <w:rPr>
          <w:szCs w:val="24"/>
        </w:rPr>
        <w:t>isainer</w:t>
      </w:r>
      <w:r w:rsidR="0012054F">
        <w:rPr>
          <w:szCs w:val="24"/>
        </w:rPr>
        <w:t xml:space="preserve"> alustab lepingu täitmist mitte hiljem, kui (1) ühe kuu jooksul </w:t>
      </w:r>
      <w:r w:rsidR="0012054F" w:rsidRPr="000350AD">
        <w:rPr>
          <w:szCs w:val="24"/>
        </w:rPr>
        <w:t>alates lepingu allkirjastamist poolte poolt</w:t>
      </w:r>
      <w:r w:rsidR="0012054F">
        <w:rPr>
          <w:szCs w:val="24"/>
        </w:rPr>
        <w:t xml:space="preserve"> ning </w:t>
      </w:r>
      <w:r w:rsidR="0012054F" w:rsidRPr="0012054F">
        <w:rPr>
          <w:bCs/>
          <w:szCs w:val="24"/>
        </w:rPr>
        <w:t>teostab temale määratud lepingukohased tööd 7 kuu jooksul alates töödega alustamisest</w:t>
      </w:r>
      <w:r w:rsidRPr="007F4523">
        <w:rPr>
          <w:szCs w:val="24"/>
        </w:rPr>
        <w:t>.</w:t>
      </w:r>
    </w:p>
    <w:p w14:paraId="4CB85A58" w14:textId="518DBFCE" w:rsidR="00E70330" w:rsidRPr="005A2DDA" w:rsidRDefault="00E70330" w:rsidP="00E70330">
      <w:pPr>
        <w:numPr>
          <w:ilvl w:val="1"/>
          <w:numId w:val="4"/>
        </w:numPr>
        <w:rPr>
          <w:b/>
          <w:szCs w:val="24"/>
        </w:rPr>
      </w:pPr>
      <w:r w:rsidRPr="00103AF5">
        <w:rPr>
          <w:szCs w:val="24"/>
        </w:rPr>
        <w:t xml:space="preserve">Tellijal on õigus ühepoolselt </w:t>
      </w:r>
      <w:r>
        <w:rPr>
          <w:szCs w:val="24"/>
        </w:rPr>
        <w:t>põhjendatud vajadusel täitmise algusaega</w:t>
      </w:r>
      <w:r w:rsidRPr="00103AF5">
        <w:rPr>
          <w:szCs w:val="24"/>
        </w:rPr>
        <w:t xml:space="preserve"> edasi lükata</w:t>
      </w:r>
      <w:r>
        <w:rPr>
          <w:szCs w:val="24"/>
        </w:rPr>
        <w:t xml:space="preserve"> </w:t>
      </w:r>
      <w:r w:rsidRPr="00103AF5">
        <w:rPr>
          <w:szCs w:val="24"/>
        </w:rPr>
        <w:t xml:space="preserve"> (nt taustakontroll</w:t>
      </w:r>
      <w:r>
        <w:rPr>
          <w:szCs w:val="24"/>
        </w:rPr>
        <w:t xml:space="preserve"> vmt)</w:t>
      </w:r>
      <w:r w:rsidRPr="00103AF5">
        <w:rPr>
          <w:szCs w:val="24"/>
        </w:rPr>
        <w:t xml:space="preserve">. Tellija teavitab täitjat lepingu täitmise hilisemast algustähtajast ja täitmisega viibimise põhjusest e-kirja teel. </w:t>
      </w:r>
    </w:p>
    <w:p w14:paraId="576EBFDA" w14:textId="1756C8F2" w:rsidR="00E70330" w:rsidRPr="003A15B1" w:rsidRDefault="00E70330" w:rsidP="00E70330">
      <w:pPr>
        <w:numPr>
          <w:ilvl w:val="1"/>
          <w:numId w:val="4"/>
        </w:numPr>
        <w:rPr>
          <w:b/>
          <w:szCs w:val="24"/>
        </w:rPr>
      </w:pPr>
      <w:r w:rsidRPr="00C3552D">
        <w:rPr>
          <w:szCs w:val="24"/>
          <w:lang w:eastAsia="et-EE"/>
        </w:rPr>
        <w:t>Täitja rakenda</w:t>
      </w:r>
      <w:r>
        <w:rPr>
          <w:szCs w:val="24"/>
          <w:lang w:eastAsia="et-EE"/>
        </w:rPr>
        <w:t>b</w:t>
      </w:r>
      <w:r w:rsidRPr="00C3552D">
        <w:rPr>
          <w:szCs w:val="24"/>
          <w:lang w:eastAsia="et-EE"/>
        </w:rPr>
        <w:t xml:space="preserve"> tööde teostamisel</w:t>
      </w:r>
      <w:r w:rsidR="00690F61">
        <w:rPr>
          <w:szCs w:val="24"/>
          <w:lang w:eastAsia="et-EE"/>
        </w:rPr>
        <w:t xml:space="preserve"> pakkumuses esitatud</w:t>
      </w:r>
      <w:r w:rsidRPr="00C3552D">
        <w:rPr>
          <w:szCs w:val="24"/>
          <w:lang w:eastAsia="et-EE"/>
        </w:rPr>
        <w:t xml:space="preserve"> </w:t>
      </w:r>
      <w:r w:rsidRPr="00314B7B">
        <w:rPr>
          <w:szCs w:val="24"/>
          <w:lang w:eastAsia="et-EE"/>
        </w:rPr>
        <w:t>meeskonnalii</w:t>
      </w:r>
      <w:r w:rsidR="00FD138C">
        <w:rPr>
          <w:szCs w:val="24"/>
          <w:lang w:eastAsia="et-EE"/>
        </w:rPr>
        <w:t>kmeid</w:t>
      </w:r>
      <w:r w:rsidR="00FD138C">
        <w:rPr>
          <w:szCs w:val="24"/>
        </w:rPr>
        <w:t>.</w:t>
      </w:r>
    </w:p>
    <w:p w14:paraId="04D235C9" w14:textId="45CD026D" w:rsidR="003A15B1" w:rsidRPr="003A15B1" w:rsidRDefault="003A15B1" w:rsidP="00E70330">
      <w:pPr>
        <w:numPr>
          <w:ilvl w:val="1"/>
          <w:numId w:val="4"/>
        </w:numPr>
        <w:rPr>
          <w:b/>
          <w:szCs w:val="24"/>
        </w:rPr>
      </w:pPr>
      <w:r w:rsidRPr="003A15B1">
        <w:rPr>
          <w:rStyle w:val="cf01"/>
          <w:rFonts w:ascii="Times New Roman" w:hAnsi="Times New Roman" w:cs="Times New Roman"/>
          <w:sz w:val="24"/>
          <w:szCs w:val="24"/>
        </w:rPr>
        <w:t>Töid teostatakse lepingu kehtivuse vältel ühtlase töövoona: tellijal on kohustus tagada ühtlane töövoog ja täitjal sellekohane täitmine</w:t>
      </w:r>
      <w:r w:rsidRPr="00896275">
        <w:rPr>
          <w:rStyle w:val="cf01"/>
          <w:rFonts w:ascii="Times New Roman" w:hAnsi="Times New Roman" w:cs="Times New Roman"/>
          <w:sz w:val="24"/>
          <w:szCs w:val="24"/>
        </w:rPr>
        <w:t xml:space="preserve">. Täitja tagab lepingu täitmise tööpäeviti 8 tundi päevas </w:t>
      </w:r>
      <w:r w:rsidR="00BC5380" w:rsidRPr="00896275">
        <w:rPr>
          <w:rStyle w:val="cf01"/>
          <w:rFonts w:ascii="Times New Roman" w:hAnsi="Times New Roman" w:cs="Times New Roman"/>
          <w:sz w:val="24"/>
          <w:szCs w:val="24"/>
        </w:rPr>
        <w:t>(v.a</w:t>
      </w:r>
      <w:r w:rsidR="009C48EB" w:rsidRPr="00896275">
        <w:rPr>
          <w:rStyle w:val="cf01"/>
          <w:rFonts w:ascii="Times New Roman" w:hAnsi="Times New Roman" w:cs="Times New Roman"/>
          <w:sz w:val="24"/>
          <w:szCs w:val="24"/>
        </w:rPr>
        <w:t xml:space="preserve"> testija, </w:t>
      </w:r>
      <w:r w:rsidR="00BC5380" w:rsidRPr="00896275">
        <w:rPr>
          <w:rStyle w:val="cf01"/>
          <w:rFonts w:ascii="Times New Roman" w:hAnsi="Times New Roman" w:cs="Times New Roman"/>
          <w:sz w:val="24"/>
          <w:szCs w:val="24"/>
        </w:rPr>
        <w:t>UX/UI disainer</w:t>
      </w:r>
      <w:r w:rsidR="009C48EB" w:rsidRPr="00896275">
        <w:rPr>
          <w:rStyle w:val="cf01"/>
          <w:rFonts w:ascii="Times New Roman" w:hAnsi="Times New Roman" w:cs="Times New Roman"/>
          <w:sz w:val="24"/>
          <w:szCs w:val="24"/>
        </w:rPr>
        <w:t xml:space="preserve"> ja projektijuht</w:t>
      </w:r>
      <w:r w:rsidR="00BC5380" w:rsidRPr="00896275">
        <w:rPr>
          <w:rStyle w:val="cf01"/>
          <w:rFonts w:ascii="Times New Roman" w:hAnsi="Times New Roman" w:cs="Times New Roman"/>
          <w:sz w:val="24"/>
          <w:szCs w:val="24"/>
        </w:rPr>
        <w:t>)</w:t>
      </w:r>
      <w:r w:rsidR="00BC5380">
        <w:rPr>
          <w:rStyle w:val="cf01"/>
          <w:rFonts w:ascii="Times New Roman" w:hAnsi="Times New Roman" w:cs="Times New Roman"/>
          <w:sz w:val="24"/>
          <w:szCs w:val="24"/>
        </w:rPr>
        <w:t xml:space="preserve"> </w:t>
      </w:r>
      <w:r w:rsidRPr="003A15B1">
        <w:rPr>
          <w:rStyle w:val="cf01"/>
          <w:rFonts w:ascii="Times New Roman" w:hAnsi="Times New Roman" w:cs="Times New Roman"/>
          <w:sz w:val="24"/>
          <w:szCs w:val="24"/>
        </w:rPr>
        <w:t>SMIT-i tavapärasel tööajal</w:t>
      </w:r>
      <w:r w:rsidRPr="003A15B1">
        <w:rPr>
          <w:rStyle w:val="cf11"/>
          <w:rFonts w:ascii="Times New Roman" w:hAnsi="Times New Roman" w:cs="Times New Roman"/>
          <w:sz w:val="24"/>
          <w:szCs w:val="24"/>
        </w:rPr>
        <w:t>,</w:t>
      </w:r>
      <w:r w:rsidRPr="003A15B1">
        <w:rPr>
          <w:rStyle w:val="cf01"/>
          <w:rFonts w:ascii="Times New Roman" w:hAnsi="Times New Roman" w:cs="Times New Roman"/>
          <w:sz w:val="24"/>
          <w:szCs w:val="24"/>
        </w:rPr>
        <w:t xml:space="preserve"> välja arvatud meekonnaliikme puhkuse või haigestumise ajal, riiklikel pühadel ja tööpäevadel, mis on seaduse järgi lühendatud tööpäevad. Lühendatud tööpäeval on täitja kohustatud tagama teenuse osutamise lühendatud tööpäeva ulatuses.</w:t>
      </w:r>
    </w:p>
    <w:p w14:paraId="2D20EC0A" w14:textId="5B40D3ED" w:rsidR="00F32DD4" w:rsidRDefault="00E830C1" w:rsidP="004729D2">
      <w:pPr>
        <w:numPr>
          <w:ilvl w:val="1"/>
          <w:numId w:val="4"/>
        </w:numPr>
        <w:tabs>
          <w:tab w:val="left" w:pos="426"/>
        </w:tabs>
        <w:rPr>
          <w:szCs w:val="24"/>
        </w:rPr>
      </w:pPr>
      <w:r w:rsidRPr="00CF717A">
        <w:rPr>
          <w:szCs w:val="24"/>
        </w:rPr>
        <w:t>Tö</w:t>
      </w:r>
      <w:r>
        <w:rPr>
          <w:szCs w:val="24"/>
        </w:rPr>
        <w:t>öde</w:t>
      </w:r>
      <w:r w:rsidRPr="00CF717A">
        <w:rPr>
          <w:szCs w:val="24"/>
        </w:rPr>
        <w:t xml:space="preserve"> teosta</w:t>
      </w:r>
      <w:r>
        <w:rPr>
          <w:szCs w:val="24"/>
        </w:rPr>
        <w:t>mise asukohaks on</w:t>
      </w:r>
      <w:r w:rsidRPr="00CF717A">
        <w:rPr>
          <w:szCs w:val="24"/>
        </w:rPr>
        <w:t xml:space="preserve"> üldjuhul täitja asukoh</w:t>
      </w:r>
      <w:r>
        <w:rPr>
          <w:szCs w:val="24"/>
        </w:rPr>
        <w:t>t, mõni muu tööde käigus määratud asukoht või kaugtöökoht</w:t>
      </w:r>
      <w:r w:rsidRPr="00CF717A">
        <w:rPr>
          <w:szCs w:val="24"/>
        </w:rPr>
        <w:t xml:space="preserve">. Tellija nõudmisel kohustub täitja teostama töid tellija asukohas. </w:t>
      </w:r>
      <w:r w:rsidR="0056405E" w:rsidRPr="003E7D5D">
        <w:rPr>
          <w:szCs w:val="24"/>
        </w:rPr>
        <w:t xml:space="preserve">Töid teostatakse </w:t>
      </w:r>
      <w:bookmarkStart w:id="0" w:name="_Hlk109312211"/>
      <w:r w:rsidR="00F32DD4" w:rsidRPr="00E37E48">
        <w:rPr>
          <w:szCs w:val="24"/>
        </w:rPr>
        <w:t>tavapäraselt ajavahemikul esmaspäevast neljapäevani kell 8:30-17:00 ja reedel kell 8:30-1</w:t>
      </w:r>
      <w:r w:rsidR="005E236F">
        <w:rPr>
          <w:szCs w:val="24"/>
        </w:rPr>
        <w:t>5</w:t>
      </w:r>
      <w:r w:rsidR="00F32DD4" w:rsidRPr="00E37E48">
        <w:rPr>
          <w:szCs w:val="24"/>
        </w:rPr>
        <w:t>:</w:t>
      </w:r>
      <w:r w:rsidR="005E236F">
        <w:rPr>
          <w:szCs w:val="24"/>
        </w:rPr>
        <w:t>45</w:t>
      </w:r>
      <w:r w:rsidR="00F32DD4" w:rsidRPr="00E37E48">
        <w:rPr>
          <w:szCs w:val="24"/>
        </w:rPr>
        <w:t xml:space="preserve">. </w:t>
      </w:r>
      <w:bookmarkEnd w:id="0"/>
      <w:r w:rsidR="005A2DDA" w:rsidRPr="003E7D5D">
        <w:rPr>
          <w:szCs w:val="24"/>
        </w:rPr>
        <w:t>Meeskonnalii</w:t>
      </w:r>
      <w:r w:rsidR="005A2DDA">
        <w:rPr>
          <w:szCs w:val="24"/>
        </w:rPr>
        <w:t>ge</w:t>
      </w:r>
      <w:r w:rsidR="005A2DDA" w:rsidRPr="003E7D5D">
        <w:rPr>
          <w:szCs w:val="24"/>
        </w:rPr>
        <w:t xml:space="preserve"> </w:t>
      </w:r>
      <w:r w:rsidR="005A2DDA">
        <w:rPr>
          <w:szCs w:val="24"/>
        </w:rPr>
        <w:t>osaleb</w:t>
      </w:r>
      <w:r w:rsidR="005A2DDA" w:rsidRPr="003E7D5D">
        <w:rPr>
          <w:szCs w:val="24"/>
        </w:rPr>
        <w:t xml:space="preserve"> </w:t>
      </w:r>
      <w:r w:rsidR="0056405E" w:rsidRPr="00BC0AD9">
        <w:rPr>
          <w:szCs w:val="24"/>
        </w:rPr>
        <w:t>tellija määratud vajadusel kõikidel meeskonna koosolekutel</w:t>
      </w:r>
      <w:r w:rsidR="003536CC" w:rsidRPr="00BC0AD9">
        <w:rPr>
          <w:szCs w:val="24"/>
        </w:rPr>
        <w:t xml:space="preserve"> (nt</w:t>
      </w:r>
      <w:r w:rsidR="0056405E" w:rsidRPr="00BC0AD9">
        <w:rPr>
          <w:szCs w:val="24"/>
        </w:rPr>
        <w:t xml:space="preserve"> igahommikustel lühiaruteludel</w:t>
      </w:r>
      <w:r w:rsidR="003536CC" w:rsidRPr="00BC0AD9">
        <w:rPr>
          <w:szCs w:val="24"/>
        </w:rPr>
        <w:t xml:space="preserve"> </w:t>
      </w:r>
      <w:r w:rsidR="003536CC" w:rsidRPr="00BC0AD9">
        <w:rPr>
          <w:i/>
          <w:iCs/>
          <w:szCs w:val="24"/>
        </w:rPr>
        <w:t>Daily Scrum, Sprint review ja demo, Retro, Sprint planning, Backlog refinement,</w:t>
      </w:r>
      <w:r w:rsidR="00A80055" w:rsidRPr="00BC0AD9">
        <w:rPr>
          <w:i/>
          <w:iCs/>
          <w:szCs w:val="24"/>
        </w:rPr>
        <w:t xml:space="preserve"> </w:t>
      </w:r>
      <w:r w:rsidR="003536CC" w:rsidRPr="00BC0AD9">
        <w:rPr>
          <w:szCs w:val="24"/>
        </w:rPr>
        <w:t>analüüsikoosolek jt)</w:t>
      </w:r>
      <w:r w:rsidR="0056405E" w:rsidRPr="00BC0AD9">
        <w:rPr>
          <w:szCs w:val="24"/>
        </w:rPr>
        <w:t>, kas SMIT meeskonna poolt määratud suhtlustarkvara kaudu (Rocket chat, skypeforbusiness, MS</w:t>
      </w:r>
      <w:r w:rsidR="0056405E" w:rsidRPr="003E7D5D">
        <w:rPr>
          <w:szCs w:val="24"/>
        </w:rPr>
        <w:t xml:space="preserve"> Teams</w:t>
      </w:r>
      <w:r w:rsidR="003536CC">
        <w:rPr>
          <w:szCs w:val="24"/>
        </w:rPr>
        <w:t xml:space="preserve"> vms</w:t>
      </w:r>
      <w:r w:rsidR="0056405E" w:rsidRPr="003E7D5D">
        <w:rPr>
          <w:szCs w:val="24"/>
        </w:rPr>
        <w:t>) või isiklikult tellija asukohas.</w:t>
      </w:r>
      <w:r w:rsidR="00EE62C6">
        <w:rPr>
          <w:szCs w:val="24"/>
        </w:rPr>
        <w:t xml:space="preserve"> </w:t>
      </w:r>
    </w:p>
    <w:p w14:paraId="7A0D634B" w14:textId="55E92463" w:rsidR="004729D2" w:rsidRDefault="004729D2" w:rsidP="004729D2">
      <w:pPr>
        <w:numPr>
          <w:ilvl w:val="1"/>
          <w:numId w:val="4"/>
        </w:numPr>
        <w:tabs>
          <w:tab w:val="left" w:pos="426"/>
        </w:tabs>
        <w:rPr>
          <w:szCs w:val="24"/>
        </w:rPr>
      </w:pPr>
      <w:r w:rsidRPr="00F45DB3">
        <w:rPr>
          <w:szCs w:val="24"/>
        </w:rPr>
        <w:t>Töid teostatakse</w:t>
      </w:r>
      <w:r w:rsidR="00C22CB8" w:rsidRPr="00C22CB8">
        <w:rPr>
          <w:szCs w:val="24"/>
        </w:rPr>
        <w:t xml:space="preserve"> </w:t>
      </w:r>
      <w:r w:rsidR="00C22CB8" w:rsidRPr="00F45DB3">
        <w:rPr>
          <w:szCs w:val="24"/>
        </w:rPr>
        <w:t>juhiste ja ülesannete alusel</w:t>
      </w:r>
      <w:r w:rsidRPr="00F45DB3">
        <w:rPr>
          <w:szCs w:val="24"/>
        </w:rPr>
        <w:t xml:space="preserve"> </w:t>
      </w:r>
      <w:r w:rsidR="00C22CB8">
        <w:rPr>
          <w:szCs w:val="24"/>
        </w:rPr>
        <w:t xml:space="preserve">kokkulepitud </w:t>
      </w:r>
      <w:r w:rsidRPr="00F45DB3">
        <w:rPr>
          <w:szCs w:val="24"/>
        </w:rPr>
        <w:t>arendusmetoodikaid kasutades.</w:t>
      </w:r>
      <w:r>
        <w:rPr>
          <w:szCs w:val="24"/>
        </w:rPr>
        <w:t xml:space="preserve"> </w:t>
      </w:r>
      <w:r w:rsidR="00C22CB8">
        <w:rPr>
          <w:szCs w:val="24"/>
        </w:rPr>
        <w:t>L</w:t>
      </w:r>
      <w:r w:rsidRPr="00D52AC5">
        <w:rPr>
          <w:szCs w:val="24"/>
        </w:rPr>
        <w:t>epingu alusel ja selles sätestatud maksumuse eest teosta</w:t>
      </w:r>
      <w:r w:rsidR="00C22CB8">
        <w:rPr>
          <w:szCs w:val="24"/>
        </w:rPr>
        <w:t>b täitja</w:t>
      </w:r>
      <w:r w:rsidRPr="00D52AC5">
        <w:rPr>
          <w:szCs w:val="24"/>
        </w:rPr>
        <w:t xml:space="preserve"> ka nn sidustöid, mis ei ole lepingus sõnaselgelt sätestatud, kuid mille teostamine on headest tavadest ja täitja ametialasest professionaalsusest lähtudes nõutavad ja/või vajalikud lepingu eesmärgi saavutamiseks.</w:t>
      </w:r>
      <w:r w:rsidR="00B665B1">
        <w:rPr>
          <w:szCs w:val="24"/>
        </w:rPr>
        <w:t xml:space="preserve"> </w:t>
      </w:r>
      <w:r w:rsidR="00B665B1" w:rsidRPr="00670F81">
        <w:rPr>
          <w:szCs w:val="24"/>
        </w:rPr>
        <w:t>Tööde teostamisel tuleb lähtuda tõhususe, kvaliteedi, säästlikkuse ja otstarbekuse põhimõtetest ning arvestades vastavas tegevusvaldkonnas kehtivaid õigusakte, standardeid ja head tava.</w:t>
      </w:r>
    </w:p>
    <w:p w14:paraId="3EBACBED" w14:textId="4A90FF49" w:rsidR="001F31DA" w:rsidRPr="005B57D9" w:rsidRDefault="001F31DA" w:rsidP="004729D2">
      <w:pPr>
        <w:numPr>
          <w:ilvl w:val="1"/>
          <w:numId w:val="4"/>
        </w:numPr>
        <w:tabs>
          <w:tab w:val="left" w:pos="426"/>
        </w:tabs>
        <w:rPr>
          <w:szCs w:val="24"/>
        </w:rPr>
      </w:pPr>
      <w:r w:rsidRPr="00DB4333">
        <w:rPr>
          <w:szCs w:val="24"/>
        </w:rPr>
        <w:t xml:space="preserve">Täitja tagab ja vastutab tööks vajalike töövahendite, litsentside ja autoriõiguste eest iseseisvalt. </w:t>
      </w:r>
      <w:r>
        <w:rPr>
          <w:szCs w:val="24"/>
        </w:rPr>
        <w:t>Eraldi kokkuleppel võimaldab tööks vajalikud vahendid tellija</w:t>
      </w:r>
      <w:r w:rsidR="00883606">
        <w:rPr>
          <w:szCs w:val="24"/>
        </w:rPr>
        <w:t>.</w:t>
      </w:r>
    </w:p>
    <w:p w14:paraId="6EA71EB7" w14:textId="2277FE12" w:rsidR="004729D2" w:rsidRPr="00C3552D" w:rsidRDefault="00C22CB8" w:rsidP="004729D2">
      <w:pPr>
        <w:pStyle w:val="Loendilik"/>
        <w:numPr>
          <w:ilvl w:val="1"/>
          <w:numId w:val="4"/>
        </w:numPr>
        <w:tabs>
          <w:tab w:val="left" w:pos="0"/>
        </w:tabs>
        <w:contextualSpacing/>
        <w:jc w:val="both"/>
        <w:rPr>
          <w:szCs w:val="24"/>
        </w:rPr>
      </w:pPr>
      <w:r>
        <w:rPr>
          <w:rFonts w:eastAsia="Times New Roman"/>
          <w:szCs w:val="24"/>
          <w:lang w:eastAsia="et-EE"/>
        </w:rPr>
        <w:t>L</w:t>
      </w:r>
      <w:r w:rsidR="004729D2">
        <w:rPr>
          <w:rFonts w:eastAsia="Times New Roman"/>
          <w:szCs w:val="24"/>
          <w:lang w:eastAsia="et-EE"/>
        </w:rPr>
        <w:t xml:space="preserve">epingu täitmise </w:t>
      </w:r>
      <w:r>
        <w:rPr>
          <w:rFonts w:eastAsia="Times New Roman"/>
          <w:szCs w:val="24"/>
          <w:lang w:eastAsia="et-EE"/>
        </w:rPr>
        <w:t xml:space="preserve">keel on </w:t>
      </w:r>
      <w:r w:rsidR="004729D2">
        <w:rPr>
          <w:rFonts w:eastAsia="Times New Roman"/>
          <w:szCs w:val="24"/>
          <w:lang w:eastAsia="et-EE"/>
        </w:rPr>
        <w:t>eesti keel. Lepingu täitmisesse kaasatud meeskonnaliikme e</w:t>
      </w:r>
      <w:r w:rsidR="004729D2">
        <w:t>esti keele oskus kõnes ja kirjas peab olema vähemalt tasemel, mis võimaldab meeskonnaliikmel vahetult osaleda nii meeskonnatöös (koosolekud jmt) kui teostada lepingu esemeks olevaid arendustöid ja saada iseseisvalt,  täiendava tellija poolse juhendamiseta, aru tööülesannete ja tehniliste juhiste sisust ja tellijal kasutusel olevate töökeskkondade juhistest. Juhul, kui meeskonnaliikme eesti keele oskus ei ole piisaval tasemel eelpool nimetatud osas, siis tagab täitja meeskonnaliikmele omal kulul tõlgi, sh juba sõlmitud lepingu täitmise olukorras, kui ilmnevad probleemid eespoolviidatud kompetentsidega.</w:t>
      </w:r>
      <w:r w:rsidR="004729D2" w:rsidRPr="00C3552D">
        <w:rPr>
          <w:rFonts w:eastAsia="Times New Roman"/>
          <w:szCs w:val="24"/>
          <w:lang w:eastAsia="et-EE"/>
        </w:rPr>
        <w:t xml:space="preserve">  </w:t>
      </w:r>
    </w:p>
    <w:p w14:paraId="1C525708" w14:textId="4B7215D8" w:rsidR="004729D2" w:rsidRPr="00230AAD" w:rsidRDefault="00AA781D" w:rsidP="004729D2">
      <w:pPr>
        <w:numPr>
          <w:ilvl w:val="1"/>
          <w:numId w:val="4"/>
        </w:numPr>
        <w:rPr>
          <w:szCs w:val="24"/>
        </w:rPr>
      </w:pPr>
      <w:r>
        <w:rPr>
          <w:szCs w:val="24"/>
        </w:rPr>
        <w:t>Lepingu täitmisel on</w:t>
      </w:r>
      <w:r w:rsidR="004729D2" w:rsidRPr="00230AAD">
        <w:rPr>
          <w:szCs w:val="24"/>
        </w:rPr>
        <w:t xml:space="preserve"> </w:t>
      </w:r>
      <w:r w:rsidR="004729D2">
        <w:rPr>
          <w:szCs w:val="24"/>
        </w:rPr>
        <w:t>meeskonnaliikmel</w:t>
      </w:r>
      <w:r w:rsidR="004729D2" w:rsidRPr="00230AAD">
        <w:rPr>
          <w:szCs w:val="24"/>
        </w:rPr>
        <w:t xml:space="preserve"> õigus vähemalt töölepingu seaduses ette nähtud põhipuhkusele. Sellest tingitud hankelepingu täitmist väiksemas mahus, </w:t>
      </w:r>
      <w:r w:rsidR="004729D2" w:rsidRPr="00EF3CFF">
        <w:rPr>
          <w:szCs w:val="24"/>
        </w:rPr>
        <w:t>kui 160 töötundi</w:t>
      </w:r>
      <w:r w:rsidR="004729D2" w:rsidRPr="00230AAD">
        <w:rPr>
          <w:szCs w:val="24"/>
        </w:rPr>
        <w:t xml:space="preserve"> kuus, ei käsitleta hankelepingu mittekohase täitmisena v</w:t>
      </w:r>
      <w:r w:rsidR="00015867">
        <w:rPr>
          <w:szCs w:val="24"/>
        </w:rPr>
        <w:t>õi</w:t>
      </w:r>
      <w:r w:rsidR="004729D2" w:rsidRPr="00230AAD">
        <w:rPr>
          <w:szCs w:val="24"/>
        </w:rPr>
        <w:t xml:space="preserve"> rikkumisena. Samuti ei käsitleta lepingu rikkumisena </w:t>
      </w:r>
      <w:r w:rsidR="004729D2">
        <w:rPr>
          <w:szCs w:val="24"/>
        </w:rPr>
        <w:t>t</w:t>
      </w:r>
      <w:r w:rsidR="004729D2" w:rsidRPr="00230AAD">
        <w:rPr>
          <w:szCs w:val="24"/>
        </w:rPr>
        <w:t>ellijast tingitud viivitust tööde tähtaegsel teostamisel seoses ebapiisavas mahus tööülesannete andmisega.</w:t>
      </w:r>
    </w:p>
    <w:p w14:paraId="59E8C77F" w14:textId="77777777" w:rsidR="00015867" w:rsidRDefault="004729D2" w:rsidP="00015867">
      <w:pPr>
        <w:pStyle w:val="Loendilik"/>
        <w:numPr>
          <w:ilvl w:val="1"/>
          <w:numId w:val="4"/>
        </w:numPr>
        <w:tabs>
          <w:tab w:val="left" w:pos="0"/>
        </w:tabs>
        <w:contextualSpacing/>
        <w:jc w:val="both"/>
        <w:rPr>
          <w:szCs w:val="24"/>
        </w:rPr>
      </w:pPr>
      <w:r w:rsidRPr="00C3552D">
        <w:rPr>
          <w:szCs w:val="24"/>
        </w:rPr>
        <w:t>Juh</w:t>
      </w:r>
      <w:r>
        <w:rPr>
          <w:szCs w:val="24"/>
        </w:rPr>
        <w:t xml:space="preserve">ul, kui </w:t>
      </w:r>
      <w:r w:rsidRPr="00C3552D">
        <w:rPr>
          <w:szCs w:val="24"/>
        </w:rPr>
        <w:t>lepingus sätestatud</w:t>
      </w:r>
      <w:r>
        <w:rPr>
          <w:szCs w:val="24"/>
        </w:rPr>
        <w:t xml:space="preserve"> töötundide-mahu täitumine </w:t>
      </w:r>
      <w:r w:rsidRPr="00C3552D">
        <w:rPr>
          <w:szCs w:val="24"/>
        </w:rPr>
        <w:t>lepingus sätestatud perioodi jooksul on takistatud täitjast sõltuvatel põhjusel (nt meeskonnaliikme haigestumine, vahetamine), arveldatakse tegelikult töötatud töötundide eest</w:t>
      </w:r>
      <w:r>
        <w:rPr>
          <w:szCs w:val="24"/>
        </w:rPr>
        <w:t>.</w:t>
      </w:r>
      <w:r w:rsidRPr="00C3552D">
        <w:rPr>
          <w:szCs w:val="24"/>
        </w:rPr>
        <w:t xml:space="preserve"> </w:t>
      </w:r>
    </w:p>
    <w:p w14:paraId="61999FB2" w14:textId="22D0274F" w:rsidR="00015867" w:rsidRDefault="00692A4A" w:rsidP="00015867">
      <w:pPr>
        <w:pStyle w:val="Loendilik"/>
        <w:numPr>
          <w:ilvl w:val="1"/>
          <w:numId w:val="4"/>
        </w:numPr>
        <w:tabs>
          <w:tab w:val="left" w:pos="0"/>
        </w:tabs>
        <w:contextualSpacing/>
        <w:jc w:val="both"/>
        <w:rPr>
          <w:szCs w:val="24"/>
        </w:rPr>
      </w:pPr>
      <w:r>
        <w:rPr>
          <w:szCs w:val="24"/>
        </w:rPr>
        <w:t>M</w:t>
      </w:r>
      <w:r w:rsidR="00015867" w:rsidRPr="00015867">
        <w:rPr>
          <w:szCs w:val="24"/>
        </w:rPr>
        <w:t>eeskonnaliikme vahetamine toimu</w:t>
      </w:r>
      <w:r w:rsidR="00A6467C">
        <w:rPr>
          <w:szCs w:val="24"/>
        </w:rPr>
        <w:t>b</w:t>
      </w:r>
      <w:r w:rsidR="00015867" w:rsidRPr="00015867">
        <w:rPr>
          <w:szCs w:val="24"/>
        </w:rPr>
        <w:t xml:space="preserve"> tellija </w:t>
      </w:r>
      <w:r w:rsidR="00690F61">
        <w:rPr>
          <w:szCs w:val="24"/>
        </w:rPr>
        <w:t xml:space="preserve">e-kirja teel antud </w:t>
      </w:r>
      <w:r w:rsidR="00A6467C" w:rsidRPr="00015867">
        <w:rPr>
          <w:szCs w:val="24"/>
        </w:rPr>
        <w:t>nõusolekul</w:t>
      </w:r>
      <w:r w:rsidR="00015867" w:rsidRPr="00015867">
        <w:rPr>
          <w:szCs w:val="24"/>
        </w:rPr>
        <w:t xml:space="preserve">. Täitja esitab </w:t>
      </w:r>
      <w:r w:rsidRPr="00015867">
        <w:rPr>
          <w:szCs w:val="24"/>
        </w:rPr>
        <w:t xml:space="preserve">tellijale </w:t>
      </w:r>
      <w:r w:rsidR="00015867" w:rsidRPr="00015867">
        <w:rPr>
          <w:szCs w:val="24"/>
        </w:rPr>
        <w:t xml:space="preserve">meeskonnaliikme vahetamise </w:t>
      </w:r>
      <w:r w:rsidR="002665C6" w:rsidRPr="00015867">
        <w:rPr>
          <w:szCs w:val="24"/>
        </w:rPr>
        <w:t>t</w:t>
      </w:r>
      <w:r w:rsidR="002665C6">
        <w:rPr>
          <w:szCs w:val="24"/>
        </w:rPr>
        <w:t>aotluse</w:t>
      </w:r>
      <w:r>
        <w:rPr>
          <w:szCs w:val="24"/>
        </w:rPr>
        <w:t xml:space="preserve"> koos CV-ga</w:t>
      </w:r>
      <w:r w:rsidR="008C4C17">
        <w:rPr>
          <w:szCs w:val="24"/>
        </w:rPr>
        <w:t xml:space="preserve"> </w:t>
      </w:r>
      <w:r>
        <w:rPr>
          <w:szCs w:val="24"/>
        </w:rPr>
        <w:t>e-kirja teel</w:t>
      </w:r>
      <w:r w:rsidR="00015867" w:rsidRPr="00015867">
        <w:rPr>
          <w:szCs w:val="24"/>
        </w:rPr>
        <w:t xml:space="preserve"> vähemalt 20 päeva enne meeskonnaliikme vahetamist</w:t>
      </w:r>
      <w:r w:rsidR="008C4C17">
        <w:rPr>
          <w:szCs w:val="24"/>
        </w:rPr>
        <w:t>.</w:t>
      </w:r>
      <w:r w:rsidR="00015867" w:rsidRPr="00015867">
        <w:rPr>
          <w:szCs w:val="24"/>
        </w:rPr>
        <w:t xml:space="preserve"> </w:t>
      </w:r>
      <w:r>
        <w:rPr>
          <w:szCs w:val="24"/>
        </w:rPr>
        <w:t>U</w:t>
      </w:r>
      <w:r w:rsidR="00015867" w:rsidRPr="00015867">
        <w:rPr>
          <w:szCs w:val="24"/>
        </w:rPr>
        <w:t>u</w:t>
      </w:r>
      <w:r>
        <w:rPr>
          <w:szCs w:val="24"/>
        </w:rPr>
        <w:t>s</w:t>
      </w:r>
      <w:r w:rsidR="00015867" w:rsidRPr="00015867">
        <w:rPr>
          <w:szCs w:val="24"/>
        </w:rPr>
        <w:t xml:space="preserve"> </w:t>
      </w:r>
      <w:r w:rsidRPr="00015867">
        <w:rPr>
          <w:szCs w:val="24"/>
        </w:rPr>
        <w:t>meeskonnalii</w:t>
      </w:r>
      <w:r>
        <w:rPr>
          <w:szCs w:val="24"/>
        </w:rPr>
        <w:t>ge peab vastama</w:t>
      </w:r>
      <w:r w:rsidR="00015867" w:rsidRPr="00015867">
        <w:rPr>
          <w:szCs w:val="24"/>
        </w:rPr>
        <w:t xml:space="preserve"> </w:t>
      </w:r>
      <w:r w:rsidR="00D73A39">
        <w:rPr>
          <w:szCs w:val="24"/>
        </w:rPr>
        <w:t xml:space="preserve">riigihankes esitatud </w:t>
      </w:r>
      <w:r>
        <w:rPr>
          <w:szCs w:val="24"/>
        </w:rPr>
        <w:t>nõuetele</w:t>
      </w:r>
      <w:r w:rsidR="00015867" w:rsidRPr="00015867">
        <w:rPr>
          <w:szCs w:val="24"/>
        </w:rPr>
        <w:t xml:space="preserve"> taotluse esitamise seisuga. </w:t>
      </w:r>
      <w:bookmarkStart w:id="1" w:name="_Hlk109312791"/>
      <w:r w:rsidR="00456A7B" w:rsidRPr="008F2F6D">
        <w:rPr>
          <w:rFonts w:eastAsia="Times New Roman" w:cs="Arial"/>
          <w:color w:val="000000"/>
          <w:lang w:eastAsia="ar-SA"/>
        </w:rPr>
        <w:t xml:space="preserve">Kui </w:t>
      </w:r>
      <w:r w:rsidR="00456A7B">
        <w:rPr>
          <w:rFonts w:eastAsia="Times New Roman" w:cs="Arial"/>
          <w:color w:val="000000"/>
          <w:lang w:eastAsia="ar-SA"/>
        </w:rPr>
        <w:t>riigihanke</w:t>
      </w:r>
      <w:r w:rsidR="00456A7B" w:rsidRPr="008F2F6D">
        <w:rPr>
          <w:rFonts w:eastAsia="Times New Roman" w:cs="Arial"/>
          <w:color w:val="000000"/>
          <w:lang w:eastAsia="ar-SA"/>
        </w:rPr>
        <w:t xml:space="preserve"> käigus hinnati</w:t>
      </w:r>
      <w:r w:rsidR="00456A7B">
        <w:rPr>
          <w:rFonts w:eastAsia="Times New Roman" w:cs="Arial"/>
          <w:color w:val="000000"/>
          <w:lang w:eastAsia="ar-SA"/>
        </w:rPr>
        <w:t xml:space="preserve"> meeskonnaliikme </w:t>
      </w:r>
      <w:r w:rsidR="00456A7B" w:rsidRPr="008F2F6D">
        <w:rPr>
          <w:rFonts w:eastAsia="Times New Roman" w:cs="Arial"/>
          <w:color w:val="000000"/>
          <w:lang w:eastAsia="ar-SA"/>
        </w:rPr>
        <w:t>kogemusi</w:t>
      </w:r>
      <w:r w:rsidR="00456A7B">
        <w:rPr>
          <w:rFonts w:eastAsia="Times New Roman" w:cs="Arial"/>
          <w:color w:val="000000"/>
          <w:lang w:eastAsia="ar-SA"/>
        </w:rPr>
        <w:t xml:space="preserve">, peab </w:t>
      </w:r>
      <w:r w:rsidR="00456A7B">
        <w:rPr>
          <w:rFonts w:eastAsia="Times New Roman" w:cs="Arial"/>
          <w:color w:val="000000"/>
          <w:lang w:eastAsia="ar-SA"/>
        </w:rPr>
        <w:lastRenderedPageBreak/>
        <w:t xml:space="preserve">pakutav </w:t>
      </w:r>
      <w:r w:rsidR="00456A7B" w:rsidRPr="008F2F6D">
        <w:rPr>
          <w:rFonts w:eastAsia="Times New Roman" w:cs="Arial"/>
          <w:color w:val="000000"/>
          <w:lang w:eastAsia="ar-SA"/>
        </w:rPr>
        <w:t xml:space="preserve">isik </w:t>
      </w:r>
      <w:r w:rsidR="00456A7B">
        <w:rPr>
          <w:rFonts w:eastAsia="Times New Roman" w:cs="Arial"/>
          <w:color w:val="000000"/>
          <w:lang w:eastAsia="ar-SA"/>
        </w:rPr>
        <w:t xml:space="preserve">hindamisel vähemalt </w:t>
      </w:r>
      <w:r w:rsidR="00456A7B" w:rsidRPr="008F2F6D">
        <w:rPr>
          <w:rFonts w:eastAsia="Times New Roman" w:cs="Arial"/>
          <w:color w:val="000000"/>
          <w:lang w:eastAsia="ar-SA"/>
        </w:rPr>
        <w:t>samaväärse</w:t>
      </w:r>
      <w:r w:rsidR="00456A7B">
        <w:rPr>
          <w:rFonts w:eastAsia="Times New Roman" w:cs="Arial"/>
          <w:color w:val="000000"/>
          <w:lang w:eastAsia="ar-SA"/>
        </w:rPr>
        <w:t>lt punkte koguma</w:t>
      </w:r>
      <w:r w:rsidR="008C4C17">
        <w:rPr>
          <w:rFonts w:eastAsia="Times New Roman" w:cs="Arial"/>
          <w:color w:val="000000"/>
          <w:lang w:eastAsia="ar-SA"/>
        </w:rPr>
        <w:t>.</w:t>
      </w:r>
      <w:r w:rsidR="00456A7B" w:rsidRPr="00015867">
        <w:rPr>
          <w:szCs w:val="24"/>
        </w:rPr>
        <w:t xml:space="preserve"> </w:t>
      </w:r>
      <w:r w:rsidR="00015867" w:rsidRPr="00015867">
        <w:rPr>
          <w:szCs w:val="24"/>
        </w:rPr>
        <w:t>Tellijal on õigus keelduda vahetusest, kui pakutav isik ei vasta nõuetele</w:t>
      </w:r>
      <w:bookmarkEnd w:id="1"/>
      <w:r w:rsidR="00456A7B">
        <w:rPr>
          <w:szCs w:val="24"/>
        </w:rPr>
        <w:t>.</w:t>
      </w:r>
    </w:p>
    <w:p w14:paraId="17B927D6" w14:textId="3B9262B2" w:rsidR="00497CCB" w:rsidRPr="00497CCB" w:rsidRDefault="00497CCB" w:rsidP="00497CCB">
      <w:pPr>
        <w:numPr>
          <w:ilvl w:val="1"/>
          <w:numId w:val="4"/>
        </w:numPr>
        <w:tabs>
          <w:tab w:val="left" w:pos="426"/>
        </w:tabs>
        <w:rPr>
          <w:szCs w:val="24"/>
        </w:rPr>
      </w:pPr>
      <w:r>
        <w:rPr>
          <w:szCs w:val="24"/>
        </w:rPr>
        <w:t>K</w:t>
      </w:r>
      <w:r>
        <w:t xml:space="preserve">ui meeskonnaliikme asendamine toimub pärast lepingu sõlmimist ja punkti </w:t>
      </w:r>
      <w:r w:rsidR="000F1207">
        <w:t>5</w:t>
      </w:r>
      <w:r>
        <w:t xml:space="preserve"> alusel läbiviidud taustakontrolli </w:t>
      </w:r>
      <w:r w:rsidRPr="00755AB3">
        <w:rPr>
          <w:color w:val="000000" w:themeColor="text1"/>
        </w:rPr>
        <w:t xml:space="preserve">teostamise järgselt esimese 3 kuu jooksul, siis makstakse </w:t>
      </w:r>
      <w:r>
        <w:rPr>
          <w:color w:val="000000" w:themeColor="text1"/>
        </w:rPr>
        <w:t>asendamisele</w:t>
      </w:r>
      <w:r w:rsidRPr="00755AB3">
        <w:rPr>
          <w:color w:val="000000" w:themeColor="text1"/>
        </w:rPr>
        <w:t xml:space="preserve"> järgneva 3 kuu vältel meeskonnaliikmele ettenähtud  tunnitasust 10 % väiksemat tunnitasu.</w:t>
      </w:r>
    </w:p>
    <w:p w14:paraId="3C2F26AB" w14:textId="57222F01" w:rsidR="004729D2" w:rsidRDefault="00F12EA2" w:rsidP="00BB3D01">
      <w:pPr>
        <w:pStyle w:val="Loendilik"/>
        <w:numPr>
          <w:ilvl w:val="1"/>
          <w:numId w:val="4"/>
        </w:numPr>
        <w:tabs>
          <w:tab w:val="left" w:pos="0"/>
        </w:tabs>
        <w:ind w:left="426" w:hanging="426"/>
        <w:contextualSpacing/>
        <w:jc w:val="both"/>
        <w:rPr>
          <w:szCs w:val="24"/>
        </w:rPr>
      </w:pPr>
      <w:r>
        <w:rPr>
          <w:szCs w:val="24"/>
        </w:rPr>
        <w:t xml:space="preserve">Täitja teavitab </w:t>
      </w:r>
      <w:r w:rsidR="004E5D02">
        <w:rPr>
          <w:szCs w:val="24"/>
        </w:rPr>
        <w:t xml:space="preserve">tellijat </w:t>
      </w:r>
      <w:r>
        <w:rPr>
          <w:szCs w:val="24"/>
        </w:rPr>
        <w:t xml:space="preserve">e-kirja teel vähemalt </w:t>
      </w:r>
      <w:r w:rsidRPr="002125C0">
        <w:rPr>
          <w:szCs w:val="24"/>
        </w:rPr>
        <w:t>14 päeva</w:t>
      </w:r>
      <w:r>
        <w:rPr>
          <w:szCs w:val="24"/>
        </w:rPr>
        <w:t xml:space="preserve"> enne m</w:t>
      </w:r>
      <w:r w:rsidR="004729D2">
        <w:rPr>
          <w:szCs w:val="24"/>
        </w:rPr>
        <w:t>eeskonnaliikme</w:t>
      </w:r>
      <w:r w:rsidR="004729D2" w:rsidRPr="002125C0">
        <w:rPr>
          <w:szCs w:val="24"/>
        </w:rPr>
        <w:t xml:space="preserve"> planeeritud puhku</w:t>
      </w:r>
      <w:r w:rsidR="00497CCB">
        <w:rPr>
          <w:szCs w:val="24"/>
        </w:rPr>
        <w:t>s</w:t>
      </w:r>
      <w:r w:rsidR="004729D2" w:rsidRPr="002125C0">
        <w:rPr>
          <w:szCs w:val="24"/>
        </w:rPr>
        <w:t xml:space="preserve">t ja lähetust, tagamaks sujuv töökorraldus lepingu täitmisel. </w:t>
      </w:r>
    </w:p>
    <w:p w14:paraId="1A0BE4D5" w14:textId="20924EC8" w:rsidR="004729D2" w:rsidRPr="00636673" w:rsidRDefault="004729D2" w:rsidP="00BB3D01">
      <w:pPr>
        <w:pStyle w:val="Loendilik"/>
        <w:numPr>
          <w:ilvl w:val="1"/>
          <w:numId w:val="4"/>
        </w:numPr>
        <w:tabs>
          <w:tab w:val="left" w:pos="0"/>
        </w:tabs>
        <w:ind w:left="426" w:hanging="426"/>
        <w:contextualSpacing/>
        <w:jc w:val="both"/>
        <w:rPr>
          <w:rStyle w:val="Kommentaariviide"/>
          <w:sz w:val="24"/>
          <w:szCs w:val="24"/>
        </w:rPr>
      </w:pPr>
      <w:r w:rsidRPr="002125C0">
        <w:rPr>
          <w:szCs w:val="24"/>
        </w:rPr>
        <w:t>Tellija annab tööülesandeid täitjale läbi tööülesannete haldussüsteemi JIRA</w:t>
      </w:r>
      <w:r w:rsidR="00225943">
        <w:rPr>
          <w:szCs w:val="24"/>
        </w:rPr>
        <w:t>,</w:t>
      </w:r>
      <w:r w:rsidRPr="002125C0">
        <w:rPr>
          <w:szCs w:val="24"/>
        </w:rPr>
        <w:t xml:space="preserve"> </w:t>
      </w:r>
      <w:r>
        <w:rPr>
          <w:szCs w:val="24"/>
        </w:rPr>
        <w:t xml:space="preserve">leppides täidetavad ülesanded (tulemid) kokku </w:t>
      </w:r>
      <w:r w:rsidRPr="002125C0">
        <w:rPr>
          <w:szCs w:val="24"/>
        </w:rPr>
        <w:t>kohtumistel</w:t>
      </w:r>
      <w:r>
        <w:rPr>
          <w:szCs w:val="24"/>
        </w:rPr>
        <w:t xml:space="preserve"> (ehk sprindi planeerimise koosolekul). Sellele eelnevalt hinnatakse ja täiendatakse tulevaste tööde/tulemite sisu ja töömahtu selleks ettenähtud kohtumisel (</w:t>
      </w:r>
      <w:r w:rsidR="00D11644" w:rsidRPr="00D11644">
        <w:rPr>
          <w:i/>
          <w:iCs/>
          <w:szCs w:val="24"/>
        </w:rPr>
        <w:t>backlog refinement</w:t>
      </w:r>
      <w:r>
        <w:rPr>
          <w:szCs w:val="24"/>
        </w:rPr>
        <w:t xml:space="preserve">). </w:t>
      </w:r>
      <w:r w:rsidRPr="002125C0">
        <w:rPr>
          <w:szCs w:val="24"/>
        </w:rPr>
        <w:t xml:space="preserve">Tööülesannete täitmisel märgitakse süsteemis tehtava töö ajakulu iga konkreetse tööülesande kohta jooksvalt igapäevaselt ja töö märgitakse tehtuks, kui tellija otsusel on tööülesande eesmärk saavutatud. </w:t>
      </w:r>
      <w:r>
        <w:rPr>
          <w:szCs w:val="24"/>
        </w:rPr>
        <w:t>Täitja</w:t>
      </w:r>
      <w:r w:rsidRPr="002125C0">
        <w:rPr>
          <w:szCs w:val="24"/>
        </w:rPr>
        <w:t xml:space="preserve"> juhindu</w:t>
      </w:r>
      <w:r w:rsidR="00F12EA2">
        <w:rPr>
          <w:szCs w:val="24"/>
        </w:rPr>
        <w:t>b</w:t>
      </w:r>
      <w:r w:rsidRPr="002125C0">
        <w:rPr>
          <w:szCs w:val="24"/>
        </w:rPr>
        <w:t xml:space="preserve"> tellija poolt edastatud juhistest ja ülesannetest</w:t>
      </w:r>
      <w:r>
        <w:rPr>
          <w:szCs w:val="24"/>
        </w:rPr>
        <w:t>.</w:t>
      </w:r>
      <w:r w:rsidRPr="002125C0">
        <w:rPr>
          <w:szCs w:val="24"/>
        </w:rPr>
        <w:t xml:space="preserve"> Töö tulemid kantakse SMIT-i lähtekoodi repositooriumisse vastavalt tellija juhistele.</w:t>
      </w:r>
      <w:r w:rsidRPr="002125C0">
        <w:rPr>
          <w:rFonts w:eastAsia="Times New Roman"/>
          <w:i/>
          <w:szCs w:val="24"/>
          <w:lang w:eastAsia="et-EE"/>
        </w:rPr>
        <w:t xml:space="preserve"> </w:t>
      </w:r>
      <w:r w:rsidRPr="002125C0">
        <w:rPr>
          <w:rFonts w:eastAsia="Times New Roman"/>
          <w:szCs w:val="24"/>
          <w:lang w:eastAsia="et-EE"/>
        </w:rPr>
        <w:t>Tellija</w:t>
      </w:r>
      <w:r w:rsidRPr="002125C0">
        <w:rPr>
          <w:rFonts w:eastAsia="Times New Roman"/>
          <w:i/>
          <w:szCs w:val="24"/>
          <w:lang w:eastAsia="et-EE"/>
        </w:rPr>
        <w:t xml:space="preserve"> </w:t>
      </w:r>
      <w:r w:rsidRPr="002125C0">
        <w:rPr>
          <w:szCs w:val="24"/>
        </w:rPr>
        <w:t xml:space="preserve">nõudmisel </w:t>
      </w:r>
      <w:r w:rsidR="00F12EA2">
        <w:rPr>
          <w:szCs w:val="24"/>
        </w:rPr>
        <w:t>annab</w:t>
      </w:r>
      <w:r w:rsidR="00F12EA2" w:rsidRPr="002125C0">
        <w:rPr>
          <w:szCs w:val="24"/>
        </w:rPr>
        <w:t xml:space="preserve"> </w:t>
      </w:r>
      <w:r w:rsidRPr="002125C0">
        <w:rPr>
          <w:szCs w:val="24"/>
        </w:rPr>
        <w:t>meeskonnaliige ülevaate ja esitle</w:t>
      </w:r>
      <w:r w:rsidR="00F12EA2">
        <w:rPr>
          <w:szCs w:val="24"/>
        </w:rPr>
        <w:t>b</w:t>
      </w:r>
      <w:r w:rsidRPr="002125C0">
        <w:rPr>
          <w:szCs w:val="24"/>
        </w:rPr>
        <w:t xml:space="preserve"> juba teostatud või teostamisel olevaid töid.</w:t>
      </w:r>
    </w:p>
    <w:p w14:paraId="5556813D" w14:textId="1A9606C5" w:rsidR="004729D2" w:rsidRPr="002125C0" w:rsidRDefault="004729D2" w:rsidP="00BB3D01">
      <w:pPr>
        <w:pStyle w:val="Loendilik"/>
        <w:numPr>
          <w:ilvl w:val="1"/>
          <w:numId w:val="4"/>
        </w:numPr>
        <w:tabs>
          <w:tab w:val="left" w:pos="0"/>
        </w:tabs>
        <w:ind w:left="426" w:hanging="426"/>
        <w:contextualSpacing/>
        <w:jc w:val="both"/>
        <w:rPr>
          <w:szCs w:val="24"/>
        </w:rPr>
      </w:pPr>
      <w:r>
        <w:rPr>
          <w:szCs w:val="24"/>
        </w:rPr>
        <w:t>Tarnitav lepingu ese peab ühilduma tellija poolt nõutud tehnilise lahendusega, sealhulgas:</w:t>
      </w:r>
    </w:p>
    <w:p w14:paraId="72A8F466" w14:textId="77777777" w:rsidR="004729D2" w:rsidRPr="00D52AC5" w:rsidRDefault="004729D2" w:rsidP="00C209F3">
      <w:pPr>
        <w:numPr>
          <w:ilvl w:val="2"/>
          <w:numId w:val="4"/>
        </w:numPr>
        <w:tabs>
          <w:tab w:val="left" w:pos="426"/>
        </w:tabs>
        <w:ind w:left="1134" w:hanging="708"/>
        <w:rPr>
          <w:szCs w:val="24"/>
        </w:rPr>
      </w:pPr>
      <w:r w:rsidRPr="00D52AC5">
        <w:rPr>
          <w:szCs w:val="24"/>
        </w:rPr>
        <w:t>järgima tellija poolt nõutud tehnilise lahenduse ideoloogiat süsteemsete protseduuride osas ja infosüsteemi arhitektuurset lahendust ja kasutusloogikat;</w:t>
      </w:r>
    </w:p>
    <w:p w14:paraId="56B4D4D4" w14:textId="77777777" w:rsidR="004729D2" w:rsidRPr="00D52AC5" w:rsidRDefault="004729D2" w:rsidP="00432FFE">
      <w:pPr>
        <w:numPr>
          <w:ilvl w:val="2"/>
          <w:numId w:val="4"/>
        </w:numPr>
        <w:tabs>
          <w:tab w:val="left" w:pos="426"/>
        </w:tabs>
        <w:ind w:left="1134" w:hanging="708"/>
        <w:rPr>
          <w:szCs w:val="24"/>
        </w:rPr>
      </w:pPr>
      <w:r w:rsidRPr="00D52AC5">
        <w:rPr>
          <w:szCs w:val="24"/>
        </w:rPr>
        <w:t>taaste- ja varundusprotseduurid peavad olema ühilduvad tellija poolt soovitud tehnilise lahendusega;</w:t>
      </w:r>
    </w:p>
    <w:p w14:paraId="7255B8E1" w14:textId="77777777" w:rsidR="004729D2" w:rsidRPr="00D52AC5" w:rsidRDefault="004729D2" w:rsidP="00432FFE">
      <w:pPr>
        <w:numPr>
          <w:ilvl w:val="2"/>
          <w:numId w:val="4"/>
        </w:numPr>
        <w:tabs>
          <w:tab w:val="left" w:pos="426"/>
        </w:tabs>
        <w:ind w:left="1134" w:hanging="708"/>
        <w:rPr>
          <w:szCs w:val="24"/>
        </w:rPr>
      </w:pPr>
      <w:r w:rsidRPr="00D52AC5">
        <w:rPr>
          <w:szCs w:val="24"/>
        </w:rPr>
        <w:t>lepingu ese ei tohi põhjustada süsteemi töö terviklikkuse või muid toimimise häireid ega jõudluse langust;</w:t>
      </w:r>
    </w:p>
    <w:p w14:paraId="5DA29735" w14:textId="5842D0F4" w:rsidR="004729D2" w:rsidRPr="00D52AC5" w:rsidRDefault="004729D2" w:rsidP="00432FFE">
      <w:pPr>
        <w:numPr>
          <w:ilvl w:val="2"/>
          <w:numId w:val="4"/>
        </w:numPr>
        <w:tabs>
          <w:tab w:val="left" w:pos="426"/>
        </w:tabs>
        <w:ind w:left="1134" w:hanging="708"/>
        <w:rPr>
          <w:szCs w:val="24"/>
        </w:rPr>
      </w:pPr>
      <w:r w:rsidRPr="00D52AC5">
        <w:rPr>
          <w:szCs w:val="24"/>
        </w:rPr>
        <w:t>lepingu ese peab olema tellija poolt nõutud infosüsteemiga ühetaoline ning sobituma olemasolevatesse ekraanivormidesse ja töövoogu</w:t>
      </w:r>
      <w:r w:rsidR="003655E8">
        <w:rPr>
          <w:szCs w:val="24"/>
        </w:rPr>
        <w:t>.</w:t>
      </w:r>
    </w:p>
    <w:p w14:paraId="418FB5AE" w14:textId="6DCB94C4" w:rsidR="004729D2" w:rsidRPr="00A94F3B" w:rsidRDefault="004729D2" w:rsidP="00A94F3B">
      <w:pPr>
        <w:numPr>
          <w:ilvl w:val="1"/>
          <w:numId w:val="4"/>
        </w:numPr>
        <w:tabs>
          <w:tab w:val="left" w:pos="426"/>
          <w:tab w:val="left" w:pos="709"/>
        </w:tabs>
        <w:rPr>
          <w:szCs w:val="24"/>
        </w:rPr>
      </w:pPr>
      <w:r>
        <w:rPr>
          <w:szCs w:val="24"/>
          <w:lang w:eastAsia="et-EE"/>
        </w:rPr>
        <w:t xml:space="preserve"> T</w:t>
      </w:r>
      <w:r w:rsidRPr="00D52AC5">
        <w:rPr>
          <w:szCs w:val="24"/>
          <w:lang w:eastAsia="et-EE"/>
        </w:rPr>
        <w:t xml:space="preserve">ööde teostamise käigus </w:t>
      </w:r>
      <w:r w:rsidR="00837A27">
        <w:rPr>
          <w:szCs w:val="24"/>
          <w:lang w:eastAsia="et-EE"/>
        </w:rPr>
        <w:t>uuendab</w:t>
      </w:r>
      <w:r w:rsidR="00837A27" w:rsidRPr="00D52AC5">
        <w:rPr>
          <w:szCs w:val="24"/>
          <w:lang w:eastAsia="et-EE"/>
        </w:rPr>
        <w:t xml:space="preserve"> </w:t>
      </w:r>
      <w:r w:rsidRPr="00D52AC5">
        <w:rPr>
          <w:szCs w:val="24"/>
          <w:lang w:eastAsia="et-EE"/>
        </w:rPr>
        <w:t xml:space="preserve">täitja </w:t>
      </w:r>
      <w:r>
        <w:rPr>
          <w:szCs w:val="24"/>
          <w:lang w:eastAsia="et-EE"/>
        </w:rPr>
        <w:t xml:space="preserve">vajadusel </w:t>
      </w:r>
      <w:r w:rsidRPr="00D52AC5">
        <w:rPr>
          <w:szCs w:val="24"/>
          <w:lang w:eastAsia="et-EE"/>
        </w:rPr>
        <w:t>ka lepingu eseme dokumentatsiooni (kirjeldused, juhised, protsessianalüüs jmt)</w:t>
      </w:r>
      <w:r w:rsidR="00837A27">
        <w:rPr>
          <w:szCs w:val="24"/>
          <w:lang w:eastAsia="et-EE"/>
        </w:rPr>
        <w:t xml:space="preserve"> ning annab selle üle</w:t>
      </w:r>
      <w:r w:rsidRPr="00D52AC5">
        <w:rPr>
          <w:szCs w:val="24"/>
          <w:lang w:eastAsia="et-EE"/>
        </w:rPr>
        <w:t xml:space="preserve"> kokkulepitud viisil</w:t>
      </w:r>
      <w:r w:rsidR="00837A27">
        <w:rPr>
          <w:szCs w:val="24"/>
          <w:lang w:eastAsia="et-EE"/>
        </w:rPr>
        <w:t>.</w:t>
      </w:r>
      <w:r w:rsidR="00A94F3B">
        <w:rPr>
          <w:szCs w:val="24"/>
          <w:lang w:eastAsia="et-EE"/>
        </w:rPr>
        <w:t xml:space="preserve"> </w:t>
      </w:r>
      <w:r w:rsidR="00A94F3B" w:rsidRPr="0003377E">
        <w:rPr>
          <w:szCs w:val="24"/>
          <w:lang w:eastAsia="et-EE"/>
        </w:rPr>
        <w:t>Dokumentatsiooni üleandmisel eelistatakse elektroonilist vormi.</w:t>
      </w:r>
    </w:p>
    <w:p w14:paraId="41399D7E" w14:textId="77777777" w:rsidR="004729D2" w:rsidRPr="002125C0" w:rsidRDefault="004729D2" w:rsidP="00BB3D01">
      <w:pPr>
        <w:pStyle w:val="Loendilik"/>
        <w:numPr>
          <w:ilvl w:val="1"/>
          <w:numId w:val="4"/>
        </w:numPr>
        <w:tabs>
          <w:tab w:val="left" w:pos="0"/>
        </w:tabs>
        <w:ind w:left="426" w:hanging="426"/>
        <w:contextualSpacing/>
        <w:jc w:val="both"/>
        <w:rPr>
          <w:szCs w:val="24"/>
        </w:rPr>
      </w:pPr>
      <w:r w:rsidRPr="002125C0">
        <w:rPr>
          <w:rFonts w:eastAsia="Times New Roman"/>
          <w:szCs w:val="24"/>
          <w:lang w:eastAsia="et-EE"/>
        </w:rPr>
        <w:t>Pretensioonid meeskonnaliikme töö teostamise efektiivsuse ja kvaliteedi kohta annab tellija teada lisaks meeskonnaliikmele ka täitja lepingulisele kontaktisikule. Olulises ulatuses või korduvaid kõrvalekaldeid tellija juhiste järgimata jätmisel loetakse lepingu rikkumiseks.</w:t>
      </w:r>
    </w:p>
    <w:p w14:paraId="5A5BB6F9" w14:textId="77777777" w:rsidR="004729D2" w:rsidRDefault="004729D2" w:rsidP="00BB3D01">
      <w:pPr>
        <w:pStyle w:val="Loendilik"/>
        <w:numPr>
          <w:ilvl w:val="1"/>
          <w:numId w:val="4"/>
        </w:numPr>
        <w:tabs>
          <w:tab w:val="left" w:pos="0"/>
        </w:tabs>
        <w:ind w:left="426" w:hanging="426"/>
        <w:contextualSpacing/>
        <w:jc w:val="both"/>
        <w:rPr>
          <w:szCs w:val="24"/>
        </w:rPr>
      </w:pPr>
      <w:r w:rsidRPr="002125C0">
        <w:rPr>
          <w:szCs w:val="24"/>
        </w:rPr>
        <w:t>Tellijal on õigus igal ajal lepingu täitmise käigus kolme</w:t>
      </w:r>
      <w:r>
        <w:rPr>
          <w:szCs w:val="24"/>
        </w:rPr>
        <w:t xml:space="preserve"> </w:t>
      </w:r>
      <w:r w:rsidRPr="002125C0">
        <w:rPr>
          <w:szCs w:val="24"/>
        </w:rPr>
        <w:t>kalendripäevase etteteatamisega kokku kutsuda koosolekuid, kus täpsustatakse  töökorraldust, tellija ja täitja ootuseid vmt.</w:t>
      </w:r>
    </w:p>
    <w:p w14:paraId="0B87643F" w14:textId="5D78E5AD" w:rsidR="004729D2" w:rsidRDefault="004729D2" w:rsidP="00BB3D01">
      <w:pPr>
        <w:pStyle w:val="Loendilik"/>
        <w:numPr>
          <w:ilvl w:val="1"/>
          <w:numId w:val="4"/>
        </w:numPr>
        <w:tabs>
          <w:tab w:val="left" w:pos="0"/>
        </w:tabs>
        <w:ind w:left="426" w:hanging="426"/>
        <w:contextualSpacing/>
        <w:jc w:val="both"/>
        <w:rPr>
          <w:szCs w:val="24"/>
        </w:rPr>
      </w:pPr>
      <w:r w:rsidRPr="002125C0">
        <w:rPr>
          <w:szCs w:val="24"/>
        </w:rPr>
        <w:t xml:space="preserve">Tellija </w:t>
      </w:r>
      <w:r w:rsidR="00837A27">
        <w:rPr>
          <w:szCs w:val="24"/>
        </w:rPr>
        <w:t>vastab</w:t>
      </w:r>
      <w:r w:rsidRPr="002125C0">
        <w:rPr>
          <w:szCs w:val="24"/>
        </w:rPr>
        <w:t xml:space="preserve"> lepingu täitmisega seotud põhjendatud küsimustele </w:t>
      </w:r>
      <w:r w:rsidR="00837A27">
        <w:rPr>
          <w:szCs w:val="24"/>
        </w:rPr>
        <w:t>täitjale</w:t>
      </w:r>
      <w:r w:rsidRPr="002125C0">
        <w:rPr>
          <w:szCs w:val="24"/>
        </w:rPr>
        <w:t xml:space="preserve"> hiljemalt kolme tööpäeva jooksul. Juhul, kui vastamine nõuab tellijalt pikemat analüüs</w:t>
      </w:r>
      <w:r>
        <w:rPr>
          <w:szCs w:val="24"/>
        </w:rPr>
        <w:t>i</w:t>
      </w:r>
      <w:r w:rsidRPr="002125C0">
        <w:rPr>
          <w:szCs w:val="24"/>
        </w:rPr>
        <w:t xml:space="preserve">, </w:t>
      </w:r>
      <w:r w:rsidR="00837A27">
        <w:rPr>
          <w:szCs w:val="24"/>
        </w:rPr>
        <w:t>teavitab</w:t>
      </w:r>
      <w:r w:rsidR="00837A27" w:rsidRPr="002125C0">
        <w:rPr>
          <w:szCs w:val="24"/>
        </w:rPr>
        <w:t xml:space="preserve"> </w:t>
      </w:r>
      <w:r w:rsidRPr="002125C0">
        <w:rPr>
          <w:szCs w:val="24"/>
        </w:rPr>
        <w:t xml:space="preserve">tellija </w:t>
      </w:r>
      <w:r w:rsidR="00837A27">
        <w:rPr>
          <w:szCs w:val="24"/>
        </w:rPr>
        <w:t xml:space="preserve">vastamise kuupäeva </w:t>
      </w:r>
      <w:r w:rsidRPr="002125C0">
        <w:rPr>
          <w:szCs w:val="24"/>
        </w:rPr>
        <w:t>eeltoodud kolme tööpäeva jooksul</w:t>
      </w:r>
      <w:r w:rsidR="00837A27">
        <w:rPr>
          <w:szCs w:val="24"/>
        </w:rPr>
        <w:t xml:space="preserve">. Põhjendatud </w:t>
      </w:r>
      <w:r w:rsidRPr="002125C0">
        <w:rPr>
          <w:szCs w:val="24"/>
        </w:rPr>
        <w:t xml:space="preserve">  juhul on täitjal õigus nõuda tarne tähtaja proportsionaalset pikendamist.</w:t>
      </w:r>
    </w:p>
    <w:p w14:paraId="641D8D0A" w14:textId="7DF38A35" w:rsidR="004729D2" w:rsidRPr="00B93FCB" w:rsidRDefault="004473A9" w:rsidP="00BB3D01">
      <w:pPr>
        <w:numPr>
          <w:ilvl w:val="1"/>
          <w:numId w:val="4"/>
        </w:numPr>
        <w:tabs>
          <w:tab w:val="left" w:pos="567"/>
        </w:tabs>
        <w:ind w:left="426" w:hanging="426"/>
        <w:rPr>
          <w:szCs w:val="24"/>
        </w:rPr>
      </w:pPr>
      <w:r>
        <w:rPr>
          <w:szCs w:val="24"/>
        </w:rPr>
        <w:t>K</w:t>
      </w:r>
      <w:r w:rsidR="004729D2" w:rsidRPr="00B93FCB">
        <w:rPr>
          <w:szCs w:val="24"/>
        </w:rPr>
        <w:t>ui täitja meeskonnaliikmele on tagatud ligipääs tellija asukohale või infosüsteemidele või ta</w:t>
      </w:r>
      <w:r>
        <w:rPr>
          <w:szCs w:val="24"/>
        </w:rPr>
        <w:t xml:space="preserve"> kasutab </w:t>
      </w:r>
      <w:r w:rsidR="004729D2" w:rsidRPr="00B93FCB">
        <w:rPr>
          <w:szCs w:val="24"/>
        </w:rPr>
        <w:t xml:space="preserve"> </w:t>
      </w:r>
      <w:r>
        <w:rPr>
          <w:szCs w:val="24"/>
        </w:rPr>
        <w:t xml:space="preserve">tellija </w:t>
      </w:r>
      <w:r w:rsidR="004729D2" w:rsidRPr="00B93FCB">
        <w:rPr>
          <w:szCs w:val="24"/>
        </w:rPr>
        <w:t xml:space="preserve">info- ja kommunikatsioonitehnoloogia (edaspidi </w:t>
      </w:r>
      <w:r w:rsidR="004729D2" w:rsidRPr="007E1F95">
        <w:rPr>
          <w:i/>
          <w:szCs w:val="24"/>
        </w:rPr>
        <w:t>IKT</w:t>
      </w:r>
      <w:r w:rsidR="004729D2" w:rsidRPr="00B93FCB">
        <w:rPr>
          <w:szCs w:val="24"/>
        </w:rPr>
        <w:t xml:space="preserve">) seadmed, </w:t>
      </w:r>
      <w:r w:rsidR="00756C75">
        <w:rPr>
          <w:szCs w:val="24"/>
        </w:rPr>
        <w:t xml:space="preserve">tagab ja vastutab </w:t>
      </w:r>
      <w:r w:rsidR="004729D2" w:rsidRPr="00B93FCB">
        <w:rPr>
          <w:szCs w:val="24"/>
        </w:rPr>
        <w:t>täitja  meeskonnaliikme</w:t>
      </w:r>
      <w:r w:rsidR="004729D2">
        <w:rPr>
          <w:szCs w:val="24"/>
        </w:rPr>
        <w:t xml:space="preserve"> </w:t>
      </w:r>
      <w:r w:rsidR="004729D2" w:rsidRPr="00B93FCB">
        <w:rPr>
          <w:szCs w:val="24"/>
        </w:rPr>
        <w:t xml:space="preserve">poolt alljärgnevate juhiste kohase täitmise: </w:t>
      </w:r>
    </w:p>
    <w:p w14:paraId="5CB8B5C3" w14:textId="2D98AAE5" w:rsidR="004729D2" w:rsidRPr="003225C8" w:rsidRDefault="004729D2" w:rsidP="00C209F3">
      <w:pPr>
        <w:numPr>
          <w:ilvl w:val="2"/>
          <w:numId w:val="4"/>
        </w:numPr>
        <w:tabs>
          <w:tab w:val="left" w:pos="426"/>
        </w:tabs>
        <w:ind w:left="1276" w:hanging="850"/>
        <w:rPr>
          <w:szCs w:val="24"/>
        </w:rPr>
      </w:pPr>
      <w:r w:rsidRPr="003225C8">
        <w:rPr>
          <w:szCs w:val="24"/>
        </w:rPr>
        <w:t xml:space="preserve">täitja meeskonnaliige </w:t>
      </w:r>
      <w:r w:rsidR="009B37FA" w:rsidRPr="003225C8">
        <w:rPr>
          <w:szCs w:val="24"/>
        </w:rPr>
        <w:t>k</w:t>
      </w:r>
      <w:r w:rsidR="009B37FA">
        <w:rPr>
          <w:szCs w:val="24"/>
        </w:rPr>
        <w:t xml:space="preserve">asutab </w:t>
      </w:r>
      <w:r w:rsidRPr="003225C8">
        <w:rPr>
          <w:szCs w:val="24"/>
        </w:rPr>
        <w:t>talle eraldatud elektroonilist läbipääsukaarti isiklikult ning registreer</w:t>
      </w:r>
      <w:r w:rsidR="009B37FA">
        <w:rPr>
          <w:szCs w:val="24"/>
        </w:rPr>
        <w:t>ib</w:t>
      </w:r>
      <w:r w:rsidRPr="003225C8">
        <w:rPr>
          <w:szCs w:val="24"/>
        </w:rPr>
        <w:t xml:space="preserve"> sellega oma sisenemise ja väljumise tellija ruumides;  </w:t>
      </w:r>
    </w:p>
    <w:p w14:paraId="3521E0B8" w14:textId="22AF5777" w:rsidR="004729D2" w:rsidRDefault="004729D2" w:rsidP="00C209F3">
      <w:pPr>
        <w:numPr>
          <w:ilvl w:val="2"/>
          <w:numId w:val="4"/>
        </w:numPr>
        <w:tabs>
          <w:tab w:val="left" w:pos="426"/>
        </w:tabs>
        <w:ind w:left="1276" w:hanging="850"/>
        <w:rPr>
          <w:szCs w:val="24"/>
        </w:rPr>
      </w:pPr>
      <w:r w:rsidRPr="003225C8">
        <w:rPr>
          <w:szCs w:val="24"/>
        </w:rPr>
        <w:t xml:space="preserve">täitja meeskonnaliige kohustub kasutama tellija poolt talle kasutamiseks antud IKT seadmeid ja ligipääse infosüsteemidele üksnes isiklikult ning üksnes lepingukohaste ülesannete kohaseks täitmiseks. </w:t>
      </w:r>
      <w:r w:rsidR="001828AA">
        <w:rPr>
          <w:szCs w:val="24"/>
        </w:rPr>
        <w:t xml:space="preserve">Tellija </w:t>
      </w:r>
      <w:r w:rsidRPr="003225C8">
        <w:rPr>
          <w:szCs w:val="24"/>
        </w:rPr>
        <w:t>IKT vahendite kasutamisel ei ole täitja poolt kaasatud meeskonnaliikmel õiguspärast ootust privaatsusele ning tellija logib nende tegevusi IKT seadmetes ja süsteemides.</w:t>
      </w:r>
    </w:p>
    <w:p w14:paraId="50A827ED" w14:textId="4ECCFD1E" w:rsidR="00167691" w:rsidRDefault="00167691" w:rsidP="00167691">
      <w:pPr>
        <w:numPr>
          <w:ilvl w:val="1"/>
          <w:numId w:val="4"/>
        </w:numPr>
        <w:ind w:left="426" w:hanging="426"/>
        <w:rPr>
          <w:szCs w:val="24"/>
        </w:rPr>
      </w:pPr>
      <w:r>
        <w:rPr>
          <w:szCs w:val="24"/>
        </w:rPr>
        <w:t>Tellija</w:t>
      </w:r>
      <w:r w:rsidRPr="000A50B6">
        <w:rPr>
          <w:szCs w:val="24"/>
        </w:rPr>
        <w:t xml:space="preserve"> jätab endale hankelepingu tingimuste piires õiguse ühepoolselt täiendada ja muuta üldist töökorraldust, sh töökorralduse nõudeid, </w:t>
      </w:r>
      <w:r w:rsidRPr="00A307A7">
        <w:rPr>
          <w:szCs w:val="24"/>
        </w:rPr>
        <w:t xml:space="preserve">arendusnõudeid jmt, </w:t>
      </w:r>
      <w:r w:rsidRPr="000A50B6">
        <w:rPr>
          <w:szCs w:val="24"/>
        </w:rPr>
        <w:t xml:space="preserve">teavitades </w:t>
      </w:r>
      <w:r>
        <w:rPr>
          <w:szCs w:val="24"/>
        </w:rPr>
        <w:t>t</w:t>
      </w:r>
      <w:r w:rsidRPr="000A50B6">
        <w:rPr>
          <w:szCs w:val="24"/>
        </w:rPr>
        <w:t>äitjat kirjali</w:t>
      </w:r>
      <w:r w:rsidR="00EF3CFF">
        <w:rPr>
          <w:szCs w:val="24"/>
        </w:rPr>
        <w:t>kku taasesitamist võimaldavas vormis</w:t>
      </w:r>
      <w:r w:rsidRPr="000A50B6">
        <w:rPr>
          <w:szCs w:val="24"/>
        </w:rPr>
        <w:t xml:space="preserve"> ette 1 (üks) kuu. </w:t>
      </w:r>
    </w:p>
    <w:p w14:paraId="2AD651C4" w14:textId="77777777" w:rsidR="00F2707A" w:rsidRDefault="00F2707A" w:rsidP="00F2707A">
      <w:pPr>
        <w:rPr>
          <w:szCs w:val="24"/>
        </w:rPr>
      </w:pPr>
    </w:p>
    <w:p w14:paraId="3AA17468" w14:textId="77777777" w:rsidR="00F2707A" w:rsidRDefault="00F2707A" w:rsidP="00F2707A">
      <w:pPr>
        <w:rPr>
          <w:szCs w:val="24"/>
        </w:rPr>
      </w:pPr>
    </w:p>
    <w:p w14:paraId="1021238C" w14:textId="77777777" w:rsidR="00F2707A" w:rsidRDefault="00F2707A" w:rsidP="00F2707A">
      <w:pPr>
        <w:rPr>
          <w:szCs w:val="24"/>
        </w:rPr>
      </w:pPr>
    </w:p>
    <w:p w14:paraId="6FB6B561" w14:textId="77777777" w:rsidR="004729D2" w:rsidRPr="00D52AC5" w:rsidRDefault="004729D2" w:rsidP="00F2707A">
      <w:pPr>
        <w:contextualSpacing/>
        <w:rPr>
          <w:szCs w:val="24"/>
        </w:rPr>
      </w:pPr>
    </w:p>
    <w:p w14:paraId="64C014E3" w14:textId="0183FE9E" w:rsidR="001F5A70" w:rsidRPr="00F2707A" w:rsidRDefault="001F5A70" w:rsidP="00F2707A">
      <w:pPr>
        <w:numPr>
          <w:ilvl w:val="0"/>
          <w:numId w:val="4"/>
        </w:numPr>
        <w:contextualSpacing/>
        <w:rPr>
          <w:b/>
          <w:bCs/>
          <w:szCs w:val="24"/>
        </w:rPr>
      </w:pPr>
      <w:r w:rsidRPr="00F2707A">
        <w:rPr>
          <w:b/>
          <w:bCs/>
        </w:rPr>
        <w:lastRenderedPageBreak/>
        <w:t>Välisvahendite kasutamisest tulenevad nõuded</w:t>
      </w:r>
    </w:p>
    <w:p w14:paraId="66742EE3" w14:textId="550E7F37" w:rsidR="009D7C71" w:rsidRPr="009D7C71" w:rsidRDefault="009D7C71" w:rsidP="009D7C71">
      <w:pPr>
        <w:pStyle w:val="Loendilik"/>
        <w:numPr>
          <w:ilvl w:val="1"/>
          <w:numId w:val="4"/>
        </w:numPr>
        <w:contextualSpacing/>
        <w:jc w:val="both"/>
        <w:rPr>
          <w:szCs w:val="24"/>
        </w:rPr>
      </w:pPr>
      <w:r w:rsidRPr="009D7C71">
        <w:t>Rahastamise allikas: Euroopa Liidu poolt kaasrahastatud Siseministeeriumi valdkondliku digipöörde 2024-2025 algatuse „Häirekeskus SF Uue põlvkonna hädaabiteadete menetlemise infosüsteemi (HKSOS) logistiku töövoo realiseerimiseks“ vahendid, toetuse kood 1S40-RF21-01212SOS1</w:t>
      </w:r>
      <w:r w:rsidR="001F5A70" w:rsidRPr="00F2707A">
        <w:t>.</w:t>
      </w:r>
    </w:p>
    <w:p w14:paraId="5F6219B4" w14:textId="77777777" w:rsidR="009D7C71" w:rsidRPr="009D7C71" w:rsidRDefault="009D7C71" w:rsidP="009D7C71">
      <w:pPr>
        <w:pStyle w:val="Loendilik"/>
        <w:numPr>
          <w:ilvl w:val="1"/>
          <w:numId w:val="4"/>
        </w:numPr>
        <w:contextualSpacing/>
        <w:jc w:val="both"/>
        <w:rPr>
          <w:szCs w:val="24"/>
        </w:rPr>
      </w:pPr>
      <w:r>
        <w:t>Välisvahendite kasutamise lõpptähtpäev on 31.08.2029.</w:t>
      </w:r>
    </w:p>
    <w:p w14:paraId="1DDD1308" w14:textId="77777777" w:rsidR="009D7C71" w:rsidRPr="009D7C71" w:rsidRDefault="009D7C71" w:rsidP="009D7C71">
      <w:pPr>
        <w:pStyle w:val="Loendilik"/>
        <w:numPr>
          <w:ilvl w:val="1"/>
          <w:numId w:val="4"/>
        </w:numPr>
        <w:contextualSpacing/>
        <w:jc w:val="both"/>
        <w:rPr>
          <w:szCs w:val="24"/>
        </w:rPr>
      </w:pPr>
      <w:r>
        <w:t>Kui tegevuste raames tekib avalik vaade kliendile, siis lisatakse võimalusel tööde teostaja logo või viide töö teostajale.</w:t>
      </w:r>
    </w:p>
    <w:p w14:paraId="71AC36DA" w14:textId="77777777" w:rsidR="009D7C71" w:rsidRPr="009D7C71" w:rsidRDefault="009D7C71" w:rsidP="009D7C71">
      <w:pPr>
        <w:pStyle w:val="Loendilik"/>
        <w:numPr>
          <w:ilvl w:val="1"/>
          <w:numId w:val="4"/>
        </w:numPr>
        <w:contextualSpacing/>
        <w:jc w:val="both"/>
        <w:rPr>
          <w:szCs w:val="24"/>
        </w:rPr>
      </w:pPr>
      <w:r>
        <w:t>Pooled on teadlikud ja kohustatud täitma nõudeid, mis kohalduvad partnerile ja Euroopa Liidu ühtekuuluvus- ja siseturvalisuspoliitika fondidest rahastatud projektidele ning mis on toodud:</w:t>
      </w:r>
    </w:p>
    <w:p w14:paraId="30CDC864" w14:textId="77777777" w:rsidR="009D7C71" w:rsidRPr="009D7C71" w:rsidRDefault="009D7C71" w:rsidP="009D7C71">
      <w:pPr>
        <w:pStyle w:val="Loendilik"/>
        <w:numPr>
          <w:ilvl w:val="2"/>
          <w:numId w:val="16"/>
        </w:numPr>
        <w:contextualSpacing/>
        <w:jc w:val="both"/>
        <w:rPr>
          <w:szCs w:val="24"/>
        </w:rPr>
      </w:pPr>
      <w:r>
        <w:t>Perioodi 2021–2027 Euroopa Liidu ühtekuuluvus- ja siseturvalisuspoliitika fondide rakendamise seaduses (</w:t>
      </w:r>
      <w:hyperlink r:id="rId7" w:history="1">
        <w:r>
          <w:rPr>
            <w:rStyle w:val="Hperlink"/>
          </w:rPr>
          <w:t>https://www.riigiteataja.ee/akt/130062023056</w:t>
        </w:r>
      </w:hyperlink>
      <w:r>
        <w:t xml:space="preserve"> );</w:t>
      </w:r>
    </w:p>
    <w:p w14:paraId="3D6DA941" w14:textId="77777777" w:rsidR="009D7C71" w:rsidRPr="009D7C71" w:rsidRDefault="009D7C71" w:rsidP="009D7C71">
      <w:pPr>
        <w:pStyle w:val="Loendilik"/>
        <w:numPr>
          <w:ilvl w:val="2"/>
          <w:numId w:val="16"/>
        </w:numPr>
        <w:contextualSpacing/>
        <w:jc w:val="both"/>
        <w:rPr>
          <w:szCs w:val="24"/>
        </w:rPr>
      </w:pPr>
      <w:r>
        <w:t>Vabariigi Valitsuse 12.05.2022 määruses nr 55 „Perioodi 2021–2027 Euroopa Liidu ühtekuuluvus- ja siseturvalisuspoliitika fondide rakenduskavade vahendite andmise ja kasutamise üldised tingimused“ (</w:t>
      </w:r>
      <w:hyperlink r:id="rId8" w:history="1">
        <w:r>
          <w:rPr>
            <w:rStyle w:val="Hperlink"/>
          </w:rPr>
          <w:t>https://www.riigiteataja.ee/akt/105072023254</w:t>
        </w:r>
      </w:hyperlink>
      <w:r>
        <w:t xml:space="preserve"> );</w:t>
      </w:r>
    </w:p>
    <w:p w14:paraId="2C4AC088" w14:textId="459698B8" w:rsidR="009D7C71" w:rsidRPr="009D7C71" w:rsidRDefault="009D7C71" w:rsidP="009D7C71">
      <w:pPr>
        <w:pStyle w:val="Loendilik"/>
        <w:numPr>
          <w:ilvl w:val="2"/>
          <w:numId w:val="16"/>
        </w:numPr>
        <w:contextualSpacing/>
        <w:jc w:val="both"/>
        <w:rPr>
          <w:szCs w:val="24"/>
        </w:rPr>
      </w:pPr>
      <w:r>
        <w:t>Vabariigi Valitsuse 12.05.2022 määruses nr 54 „Perioodi 2021–2027 ühtekuuluvus- ja siseturvalisuspoliitika fondide vahendite andmisest avalikkuse teavitamine“ (</w:t>
      </w:r>
      <w:hyperlink r:id="rId9" w:history="1">
        <w:r>
          <w:rPr>
            <w:rStyle w:val="Hperlink"/>
          </w:rPr>
          <w:t>https://www.riigiteataja.ee/akt/117052022012</w:t>
        </w:r>
      </w:hyperlink>
      <w:r>
        <w:t>).</w:t>
      </w:r>
    </w:p>
    <w:p w14:paraId="26E05BCB" w14:textId="77777777" w:rsidR="001F5A70" w:rsidRPr="001F5A70" w:rsidRDefault="001F5A70" w:rsidP="00221C5C">
      <w:pPr>
        <w:contextualSpacing/>
        <w:rPr>
          <w:szCs w:val="24"/>
        </w:rPr>
      </w:pPr>
    </w:p>
    <w:p w14:paraId="4F592F77" w14:textId="469F34F9" w:rsidR="004729D2" w:rsidRPr="00D52AC5" w:rsidRDefault="004729D2" w:rsidP="004729D2">
      <w:pPr>
        <w:numPr>
          <w:ilvl w:val="0"/>
          <w:numId w:val="4"/>
        </w:numPr>
        <w:contextualSpacing/>
        <w:rPr>
          <w:szCs w:val="24"/>
        </w:rPr>
      </w:pPr>
      <w:r w:rsidRPr="00D52AC5">
        <w:rPr>
          <w:b/>
          <w:szCs w:val="24"/>
          <w:lang w:eastAsia="et-EE"/>
        </w:rPr>
        <w:t>Taustakontrolli teostamine</w:t>
      </w:r>
    </w:p>
    <w:p w14:paraId="65905BE6" w14:textId="6382F35C" w:rsidR="00DA0725" w:rsidRDefault="00756C75" w:rsidP="00DA0725">
      <w:pPr>
        <w:numPr>
          <w:ilvl w:val="1"/>
          <w:numId w:val="4"/>
        </w:numPr>
      </w:pPr>
      <w:bookmarkStart w:id="2" w:name="_Hlk109313727"/>
      <w:r>
        <w:t>T</w:t>
      </w:r>
      <w:r w:rsidR="00DA0725">
        <w:t xml:space="preserve">äitja meeskonnaliikmete osas viiakse enne nende poolt tööde teostamisega alustamist läbi politsei ja piirivalve seaduse § 7(59) sätestatud taustakontroll (alus § 7 (59) lg 1 p 2). </w:t>
      </w:r>
    </w:p>
    <w:p w14:paraId="6E226C44" w14:textId="044E4BA9" w:rsidR="00DA0725" w:rsidRDefault="00DA0725" w:rsidP="00DA0725">
      <w:pPr>
        <w:numPr>
          <w:ilvl w:val="1"/>
          <w:numId w:val="4"/>
        </w:numPr>
      </w:pPr>
      <w:r>
        <w:t xml:space="preserve">Täitja </w:t>
      </w:r>
      <w:r w:rsidR="00756C75">
        <w:t xml:space="preserve">teavitab </w:t>
      </w:r>
      <w:r>
        <w:t xml:space="preserve">tööle asuvaid meeskonnaliikmeid taustakontrolli teostamisest. </w:t>
      </w:r>
    </w:p>
    <w:p w14:paraId="39A06FD4" w14:textId="1AB403EC" w:rsidR="00DA0725" w:rsidRDefault="00DA0725" w:rsidP="00DA0725">
      <w:pPr>
        <w:numPr>
          <w:ilvl w:val="1"/>
          <w:numId w:val="4"/>
        </w:numPr>
      </w:pPr>
      <w:r>
        <w:t>Taustakontrolli läbiviimiseks edastab täitja tellijale vastava meeskonnaliikme kirjaliku nõusoleku hiljemalt 5 (viie) tööpäeva jooksul. Tellija annab täitjale vajaliku nõusoleku vormi. Juhul, kui täitja ei edasta viidatud aja jooksul nõusolekut</w:t>
      </w:r>
      <w:r w:rsidR="006C33F6">
        <w:t>,</w:t>
      </w:r>
      <w:r>
        <w:t xml:space="preserve"> loetakse see täitja poolseks viivituseks.</w:t>
      </w:r>
    </w:p>
    <w:p w14:paraId="5AEEED0F" w14:textId="77777777" w:rsidR="00DA0725" w:rsidRDefault="00DA0725" w:rsidP="00DA0725">
      <w:pPr>
        <w:numPr>
          <w:ilvl w:val="1"/>
          <w:numId w:val="4"/>
        </w:numPr>
      </w:pPr>
      <w:r>
        <w:t xml:space="preserve">Kui meeskonnaliige keeldub taustakontrolliks nõusoleku andmisest, on tellijal õigus keelduda vastava meeskonnaliikme tööle lubamisest ning nõuda meeskonnaliikme vahetamist. </w:t>
      </w:r>
    </w:p>
    <w:p w14:paraId="1B093883" w14:textId="329B1734" w:rsidR="00DA0725" w:rsidRDefault="00DA0725" w:rsidP="00DA0725">
      <w:pPr>
        <w:numPr>
          <w:ilvl w:val="1"/>
          <w:numId w:val="4"/>
        </w:numPr>
      </w:pPr>
      <w:r>
        <w:t>Tellijal on õigus keelduda meeskonnaliiget töid teostama lubamast, kui taustakontrolli tulemusena teatavaks saanud</w:t>
      </w:r>
      <w:r w:rsidR="006C33F6">
        <w:t xml:space="preserve"> teabe</w:t>
      </w:r>
      <w:r>
        <w:t xml:space="preserve"> kohaselt ei ole meeskonnaliige sobilik tellija töid teostama. Lähtuvalt </w:t>
      </w:r>
      <w:r w:rsidR="006C33F6">
        <w:t xml:space="preserve">teabe </w:t>
      </w:r>
      <w:r>
        <w:t xml:space="preserve">tundlikkusest, ei  avaldata täitjale taustakontrolli käigus saadud andmeid.  </w:t>
      </w:r>
    </w:p>
    <w:p w14:paraId="4BC9A7D2" w14:textId="47AF3B21" w:rsidR="00DA0725" w:rsidRDefault="00DA0725" w:rsidP="00DA0725">
      <w:pPr>
        <w:numPr>
          <w:ilvl w:val="1"/>
          <w:numId w:val="4"/>
        </w:numPr>
      </w:pPr>
      <w:r>
        <w:t xml:space="preserve">Juhul kui meeskonnaliige ei nõustu taustakontrolliga või ei osutu selle tulemusena tellijale sobivaks, </w:t>
      </w:r>
      <w:r w:rsidR="005232A3" w:rsidRPr="00137036">
        <w:rPr>
          <w:szCs w:val="24"/>
        </w:rPr>
        <w:t xml:space="preserve">kohustub täitja </w:t>
      </w:r>
      <w:r w:rsidR="005232A3" w:rsidRPr="00BD6340">
        <w:rPr>
          <w:szCs w:val="24"/>
        </w:rPr>
        <w:t>tagama uue meeskonnaliikme esitamise maksimaalselt kümne (10) tööpäeva jooksul</w:t>
      </w:r>
      <w:r>
        <w:t>. Kui hankelepingus ei ole sätestatud teisiti, siis nimetatud põhjusel meeskonnaliikme vahetamine ei ole aluseks tarne tähtaja muutmiseks.</w:t>
      </w:r>
    </w:p>
    <w:bookmarkEnd w:id="2"/>
    <w:p w14:paraId="27AAB873" w14:textId="77777777" w:rsidR="004729D2" w:rsidRPr="00CC72C8" w:rsidRDefault="004729D2" w:rsidP="004729D2">
      <w:pPr>
        <w:pStyle w:val="Loendilik"/>
        <w:ind w:left="0" w:firstLine="0"/>
        <w:contextualSpacing/>
        <w:jc w:val="both"/>
        <w:rPr>
          <w:szCs w:val="24"/>
        </w:rPr>
      </w:pPr>
    </w:p>
    <w:p w14:paraId="5B72E779" w14:textId="24291176" w:rsidR="004729D2" w:rsidRPr="00B11C83" w:rsidRDefault="00C209F3" w:rsidP="004729D2">
      <w:pPr>
        <w:numPr>
          <w:ilvl w:val="0"/>
          <w:numId w:val="4"/>
        </w:numPr>
        <w:contextualSpacing/>
        <w:rPr>
          <w:szCs w:val="24"/>
        </w:rPr>
      </w:pPr>
      <w:r>
        <w:rPr>
          <w:b/>
          <w:szCs w:val="24"/>
          <w:lang w:eastAsia="et-EE"/>
        </w:rPr>
        <w:t>Lepingu maksumus, t</w:t>
      </w:r>
      <w:r w:rsidR="00EB4BDC">
        <w:rPr>
          <w:b/>
          <w:szCs w:val="24"/>
          <w:lang w:eastAsia="et-EE"/>
        </w:rPr>
        <w:t xml:space="preserve">ööde vastuvõtmine ja </w:t>
      </w:r>
      <w:r w:rsidR="004729D2" w:rsidRPr="00B11C83">
        <w:rPr>
          <w:b/>
          <w:szCs w:val="24"/>
          <w:lang w:eastAsia="et-EE"/>
        </w:rPr>
        <w:t>arveldami</w:t>
      </w:r>
      <w:r w:rsidR="001967F2">
        <w:rPr>
          <w:b/>
          <w:szCs w:val="24"/>
          <w:lang w:eastAsia="et-EE"/>
        </w:rPr>
        <w:t>ne</w:t>
      </w:r>
    </w:p>
    <w:p w14:paraId="73C0D7A5" w14:textId="570F653D" w:rsidR="00C209F3" w:rsidRDefault="00C209F3" w:rsidP="00D56AA6">
      <w:pPr>
        <w:numPr>
          <w:ilvl w:val="1"/>
          <w:numId w:val="4"/>
        </w:numPr>
        <w:rPr>
          <w:szCs w:val="24"/>
        </w:rPr>
      </w:pPr>
      <w:r w:rsidRPr="00C74567">
        <w:rPr>
          <w:szCs w:val="24"/>
          <w:lang w:eastAsia="et-EE"/>
        </w:rPr>
        <w:t xml:space="preserve">Lepingu </w:t>
      </w:r>
      <w:r>
        <w:rPr>
          <w:szCs w:val="24"/>
          <w:lang w:eastAsia="et-EE"/>
        </w:rPr>
        <w:t>kogu</w:t>
      </w:r>
      <w:r w:rsidRPr="00C74567">
        <w:rPr>
          <w:szCs w:val="24"/>
          <w:lang w:eastAsia="et-EE"/>
        </w:rPr>
        <w:t xml:space="preserve">maksumus </w:t>
      </w:r>
      <w:r w:rsidRPr="0035592E">
        <w:rPr>
          <w:szCs w:val="24"/>
          <w:lang w:eastAsia="et-EE"/>
        </w:rPr>
        <w:t xml:space="preserve">on </w:t>
      </w:r>
      <w:r>
        <w:rPr>
          <w:szCs w:val="24"/>
          <w:lang w:eastAsia="et-EE"/>
        </w:rPr>
        <w:t xml:space="preserve">……… </w:t>
      </w:r>
      <w:r w:rsidRPr="00C74567">
        <w:rPr>
          <w:szCs w:val="24"/>
          <w:lang w:eastAsia="et-EE"/>
        </w:rPr>
        <w:t>eurot, millele lisandub käibemaks</w:t>
      </w:r>
      <w:r>
        <w:rPr>
          <w:color w:val="000000"/>
          <w:szCs w:val="24"/>
          <w:lang w:eastAsia="et-EE"/>
        </w:rPr>
        <w:t xml:space="preserve">. </w:t>
      </w:r>
      <w:bookmarkStart w:id="3" w:name="_Hlk123818256"/>
      <w:r>
        <w:rPr>
          <w:color w:val="000000"/>
          <w:szCs w:val="24"/>
          <w:lang w:eastAsia="et-EE"/>
        </w:rPr>
        <w:t xml:space="preserve">Kogumaksumus </w:t>
      </w:r>
      <w:r w:rsidRPr="00CA6380">
        <w:rPr>
          <w:szCs w:val="24"/>
          <w:lang w:eastAsia="et-EE"/>
        </w:rPr>
        <w:t>s</w:t>
      </w:r>
      <w:r w:rsidRPr="00CA6380">
        <w:rPr>
          <w:szCs w:val="24"/>
        </w:rPr>
        <w:t>isaldab ka kõiki intellektuaalomandiga seotud tasusid</w:t>
      </w:r>
      <w:r w:rsidR="007C465E">
        <w:rPr>
          <w:szCs w:val="24"/>
        </w:rPr>
        <w:t>, kui need kohalduvad</w:t>
      </w:r>
      <w:r>
        <w:rPr>
          <w:szCs w:val="24"/>
        </w:rPr>
        <w:t>.</w:t>
      </w:r>
      <w:bookmarkEnd w:id="3"/>
    </w:p>
    <w:p w14:paraId="3B0B8C28" w14:textId="03FDC29F" w:rsidR="00C209F3" w:rsidRPr="00BA470D" w:rsidRDefault="00BA470D" w:rsidP="00BA470D">
      <w:pPr>
        <w:pStyle w:val="TableParagraph"/>
        <w:numPr>
          <w:ilvl w:val="1"/>
          <w:numId w:val="4"/>
        </w:numPr>
        <w:tabs>
          <w:tab w:val="left" w:pos="624"/>
        </w:tabs>
        <w:jc w:val="both"/>
        <w:rPr>
          <w:szCs w:val="24"/>
        </w:rPr>
      </w:pPr>
      <w:r w:rsidRPr="00016F75">
        <w:rPr>
          <w:iCs/>
          <w:sz w:val="24"/>
          <w:szCs w:val="24"/>
        </w:rPr>
        <w:t xml:space="preserve">Töid </w:t>
      </w:r>
      <w:r w:rsidRPr="00016F75">
        <w:rPr>
          <w:iCs/>
          <w:spacing w:val="3"/>
          <w:sz w:val="24"/>
          <w:szCs w:val="24"/>
        </w:rPr>
        <w:t>teostava</w:t>
      </w:r>
      <w:r>
        <w:rPr>
          <w:iCs/>
          <w:spacing w:val="3"/>
          <w:sz w:val="24"/>
          <w:szCs w:val="24"/>
        </w:rPr>
        <w:t>te meeskonnaliikmete ühe töötunni maksumused on toodud punktis 2.2.</w:t>
      </w:r>
    </w:p>
    <w:p w14:paraId="3289EEB0" w14:textId="3C10034D" w:rsidR="00BA470D" w:rsidRPr="00BA470D" w:rsidRDefault="00BA470D" w:rsidP="00BA470D">
      <w:pPr>
        <w:pStyle w:val="TableParagraph"/>
        <w:numPr>
          <w:ilvl w:val="1"/>
          <w:numId w:val="4"/>
        </w:numPr>
        <w:tabs>
          <w:tab w:val="left" w:pos="624"/>
        </w:tabs>
        <w:jc w:val="both"/>
        <w:rPr>
          <w:iCs/>
          <w:sz w:val="24"/>
          <w:szCs w:val="24"/>
        </w:rPr>
      </w:pPr>
      <w:r w:rsidRPr="00016F75">
        <w:rPr>
          <w:iCs/>
          <w:sz w:val="24"/>
          <w:szCs w:val="24"/>
        </w:rPr>
        <w:t xml:space="preserve">Lepingu täitmine toimub töötunnipõhisel arvestusel, </w:t>
      </w:r>
      <w:r w:rsidR="006450F5">
        <w:rPr>
          <w:iCs/>
          <w:sz w:val="24"/>
          <w:szCs w:val="24"/>
        </w:rPr>
        <w:t>tellija</w:t>
      </w:r>
      <w:r w:rsidRPr="00016F75">
        <w:rPr>
          <w:iCs/>
          <w:sz w:val="24"/>
          <w:szCs w:val="24"/>
        </w:rPr>
        <w:t xml:space="preserve"> tasub üksnes </w:t>
      </w:r>
      <w:r w:rsidRPr="00016F75">
        <w:rPr>
          <w:iCs/>
          <w:spacing w:val="-3"/>
          <w:sz w:val="24"/>
          <w:szCs w:val="24"/>
        </w:rPr>
        <w:t xml:space="preserve">lepingu alusel </w:t>
      </w:r>
      <w:r w:rsidRPr="00016F75">
        <w:rPr>
          <w:iCs/>
          <w:sz w:val="24"/>
          <w:szCs w:val="24"/>
        </w:rPr>
        <w:t xml:space="preserve">tellitud </w:t>
      </w:r>
      <w:r w:rsidRPr="00016F75">
        <w:rPr>
          <w:iCs/>
          <w:spacing w:val="4"/>
          <w:sz w:val="24"/>
          <w:szCs w:val="24"/>
        </w:rPr>
        <w:t xml:space="preserve">ja </w:t>
      </w:r>
      <w:r w:rsidRPr="00016F75">
        <w:rPr>
          <w:iCs/>
          <w:sz w:val="24"/>
          <w:szCs w:val="24"/>
        </w:rPr>
        <w:t>teostatud töötundide</w:t>
      </w:r>
      <w:r w:rsidRPr="00016F75">
        <w:rPr>
          <w:iCs/>
          <w:spacing w:val="-37"/>
          <w:sz w:val="24"/>
          <w:szCs w:val="24"/>
        </w:rPr>
        <w:t xml:space="preserve"> </w:t>
      </w:r>
      <w:r w:rsidRPr="00016F75">
        <w:rPr>
          <w:iCs/>
          <w:sz w:val="24"/>
          <w:szCs w:val="24"/>
        </w:rPr>
        <w:t>eest.</w:t>
      </w:r>
    </w:p>
    <w:p w14:paraId="64A18702" w14:textId="561E3DCD" w:rsidR="00C209F3" w:rsidRPr="00BA470D" w:rsidRDefault="004729D2" w:rsidP="00BA470D">
      <w:pPr>
        <w:numPr>
          <w:ilvl w:val="1"/>
          <w:numId w:val="4"/>
        </w:numPr>
        <w:rPr>
          <w:szCs w:val="24"/>
        </w:rPr>
      </w:pPr>
      <w:r w:rsidRPr="00C209F3">
        <w:rPr>
          <w:szCs w:val="24"/>
          <w:lang w:eastAsia="et-EE"/>
        </w:rPr>
        <w:t xml:space="preserve">Üleandmis-vastuvõtmisakti </w:t>
      </w:r>
      <w:r w:rsidR="0046666C" w:rsidRPr="00C209F3">
        <w:rPr>
          <w:color w:val="000000"/>
          <w:szCs w:val="24"/>
          <w:lang w:eastAsia="et-EE"/>
        </w:rPr>
        <w:t xml:space="preserve">(edaspidi ÜVA) </w:t>
      </w:r>
      <w:r w:rsidRPr="00C209F3">
        <w:rPr>
          <w:szCs w:val="24"/>
          <w:lang w:eastAsia="et-EE"/>
        </w:rPr>
        <w:t>valmistab ette täitja vastavalt tellija poolt etteantud vormile</w:t>
      </w:r>
      <w:r w:rsidR="00EB4BDC" w:rsidRPr="00C209F3">
        <w:rPr>
          <w:szCs w:val="24"/>
          <w:lang w:eastAsia="et-EE"/>
        </w:rPr>
        <w:t>.</w:t>
      </w:r>
      <w:r w:rsidR="00EB4BDC" w:rsidRPr="00C209F3">
        <w:rPr>
          <w:color w:val="000000"/>
          <w:szCs w:val="24"/>
          <w:lang w:eastAsia="et-EE"/>
        </w:rPr>
        <w:t xml:space="preserve"> </w:t>
      </w:r>
      <w:bookmarkStart w:id="4" w:name="_Hlk126938564"/>
      <w:r w:rsidR="0046666C">
        <w:rPr>
          <w:color w:val="000000"/>
          <w:szCs w:val="24"/>
          <w:lang w:eastAsia="et-EE"/>
        </w:rPr>
        <w:t>ÜVAs</w:t>
      </w:r>
      <w:r w:rsidR="00EB4BDC" w:rsidRPr="00C209F3">
        <w:rPr>
          <w:color w:val="000000"/>
          <w:szCs w:val="24"/>
          <w:lang w:eastAsia="et-EE"/>
        </w:rPr>
        <w:t xml:space="preserve"> fikseeritakse täitja poolt </w:t>
      </w:r>
      <w:r w:rsidR="005F6477">
        <w:rPr>
          <w:color w:val="000000"/>
          <w:szCs w:val="24"/>
          <w:lang w:eastAsia="et-EE"/>
        </w:rPr>
        <w:t xml:space="preserve">eelneval arveldusperioodil </w:t>
      </w:r>
      <w:r w:rsidR="00EB4BDC" w:rsidRPr="00C209F3">
        <w:rPr>
          <w:color w:val="000000"/>
          <w:szCs w:val="24"/>
          <w:lang w:eastAsia="et-EE"/>
        </w:rPr>
        <w:t>teostatud tööd, töö teostamiseks kulunud tundide arv iga meeskonnaliikme kohta, teostatud tööde kogumaksumus, tööde tähtaegsus</w:t>
      </w:r>
      <w:r w:rsidR="008A4D2D" w:rsidRPr="00C209F3">
        <w:rPr>
          <w:color w:val="000000"/>
          <w:szCs w:val="24"/>
          <w:lang w:eastAsia="et-EE"/>
        </w:rPr>
        <w:t xml:space="preserve"> ja vastavus lepingu tingimustele</w:t>
      </w:r>
      <w:r w:rsidR="00EB4BDC" w:rsidRPr="00C209F3">
        <w:rPr>
          <w:color w:val="000000"/>
          <w:szCs w:val="24"/>
          <w:lang w:eastAsia="et-EE"/>
        </w:rPr>
        <w:t xml:space="preserve"> ning muud tähtsust omavad asjaolud. </w:t>
      </w:r>
      <w:bookmarkEnd w:id="4"/>
      <w:r w:rsidR="00BA470D" w:rsidRPr="00C209F3">
        <w:rPr>
          <w:szCs w:val="24"/>
          <w:lang w:eastAsia="et-EE"/>
        </w:rPr>
        <w:t xml:space="preserve">ÜVA allkirjastavad </w:t>
      </w:r>
      <w:r w:rsidR="00BA470D">
        <w:rPr>
          <w:szCs w:val="24"/>
          <w:lang w:eastAsia="et-EE"/>
        </w:rPr>
        <w:t xml:space="preserve">poolte </w:t>
      </w:r>
      <w:r w:rsidR="00BA470D" w:rsidRPr="00C209F3">
        <w:rPr>
          <w:szCs w:val="24"/>
          <w:lang w:eastAsia="et-EE"/>
        </w:rPr>
        <w:t xml:space="preserve">kontaktisikud </w:t>
      </w:r>
      <w:r w:rsidR="00F507A5">
        <w:rPr>
          <w:szCs w:val="24"/>
          <w:lang w:eastAsia="et-EE"/>
        </w:rPr>
        <w:t xml:space="preserve">või nende poolt määratud isikud </w:t>
      </w:r>
      <w:r w:rsidR="00BA470D" w:rsidRPr="00C209F3">
        <w:rPr>
          <w:szCs w:val="24"/>
          <w:lang w:eastAsia="et-EE"/>
        </w:rPr>
        <w:t xml:space="preserve">digitaalselt. </w:t>
      </w:r>
    </w:p>
    <w:p w14:paraId="5EADA901" w14:textId="1FEC6FA4" w:rsidR="00C209F3" w:rsidRPr="00BA470D" w:rsidRDefault="00DB1B56" w:rsidP="00BA470D">
      <w:pPr>
        <w:numPr>
          <w:ilvl w:val="1"/>
          <w:numId w:val="4"/>
        </w:numPr>
        <w:rPr>
          <w:szCs w:val="24"/>
        </w:rPr>
      </w:pPr>
      <w:r>
        <w:rPr>
          <w:szCs w:val="24"/>
          <w:lang w:eastAsia="et-EE"/>
        </w:rPr>
        <w:t xml:space="preserve">Arveldusperioodiks on üks kuu. </w:t>
      </w:r>
      <w:r w:rsidR="004729D2" w:rsidRPr="00C209F3">
        <w:rPr>
          <w:szCs w:val="24"/>
          <w:lang w:eastAsia="et-EE"/>
        </w:rPr>
        <w:t xml:space="preserve">Täitja esitab tellijale </w:t>
      </w:r>
      <w:r w:rsidR="004E5D02" w:rsidRPr="00C209F3">
        <w:rPr>
          <w:szCs w:val="24"/>
          <w:lang w:eastAsia="et-EE"/>
        </w:rPr>
        <w:t xml:space="preserve">ÜVA </w:t>
      </w:r>
      <w:r w:rsidR="008A4D2D" w:rsidRPr="00C209F3">
        <w:rPr>
          <w:rFonts w:ascii="Times" w:hAnsi="Times" w:cs="Times"/>
          <w:color w:val="0D0D0D"/>
        </w:rPr>
        <w:t>eelnenud perioodi kohta arveldus</w:t>
      </w:r>
      <w:r w:rsidR="004729D2" w:rsidRPr="00C209F3">
        <w:rPr>
          <w:rFonts w:ascii="Times" w:hAnsi="Times" w:cs="Times"/>
          <w:color w:val="0D0D0D"/>
        </w:rPr>
        <w:t xml:space="preserve">kuu </w:t>
      </w:r>
      <w:r w:rsidR="004729D2" w:rsidRPr="00C209F3">
        <w:rPr>
          <w:color w:val="0D0D0D"/>
        </w:rPr>
        <w:t>5. kuupäevaks</w:t>
      </w:r>
      <w:r w:rsidR="008A4D2D" w:rsidRPr="00C209F3">
        <w:rPr>
          <w:color w:val="0D0D0D"/>
        </w:rPr>
        <w:t>.</w:t>
      </w:r>
      <w:bookmarkStart w:id="5" w:name="_Hlk126938787"/>
      <w:r w:rsidR="00BA470D">
        <w:rPr>
          <w:color w:val="0D0D0D"/>
        </w:rPr>
        <w:t xml:space="preserve"> </w:t>
      </w:r>
    </w:p>
    <w:p w14:paraId="08C41694" w14:textId="203318DE" w:rsidR="00C209F3" w:rsidRDefault="008A4D2D" w:rsidP="00C209F3">
      <w:pPr>
        <w:numPr>
          <w:ilvl w:val="1"/>
          <w:numId w:val="4"/>
        </w:numPr>
        <w:rPr>
          <w:szCs w:val="24"/>
        </w:rPr>
      </w:pPr>
      <w:r w:rsidRPr="00C209F3">
        <w:rPr>
          <w:szCs w:val="24"/>
          <w:lang w:eastAsia="et-EE"/>
        </w:rPr>
        <w:t xml:space="preserve">Täitjal on õigus esitada </w:t>
      </w:r>
      <w:r w:rsidR="006450F5">
        <w:rPr>
          <w:szCs w:val="24"/>
          <w:lang w:eastAsia="et-EE"/>
        </w:rPr>
        <w:t>tellijale</w:t>
      </w:r>
      <w:r w:rsidR="00BA470D">
        <w:rPr>
          <w:szCs w:val="24"/>
          <w:lang w:eastAsia="et-EE"/>
        </w:rPr>
        <w:t xml:space="preserve"> </w:t>
      </w:r>
      <w:r w:rsidRPr="00C209F3">
        <w:rPr>
          <w:color w:val="000000"/>
          <w:szCs w:val="24"/>
        </w:rPr>
        <w:t>Eesti e-arve standardile vastav</w:t>
      </w:r>
      <w:r w:rsidRPr="00C209F3">
        <w:rPr>
          <w:szCs w:val="24"/>
          <w:lang w:eastAsia="et-EE"/>
        </w:rPr>
        <w:t xml:space="preserve"> e-arve pärast ÜVA allkirjastamist</w:t>
      </w:r>
      <w:r w:rsidRPr="00C209F3">
        <w:rPr>
          <w:szCs w:val="24"/>
        </w:rPr>
        <w:t xml:space="preserve"> e-arvete operaatori kaudu.</w:t>
      </w:r>
      <w:bookmarkStart w:id="6" w:name="_Hlk109314985"/>
      <w:bookmarkEnd w:id="5"/>
    </w:p>
    <w:p w14:paraId="740F778E" w14:textId="1644E8B2" w:rsidR="00C209F3" w:rsidRDefault="001453F9" w:rsidP="00C209F3">
      <w:pPr>
        <w:numPr>
          <w:ilvl w:val="1"/>
          <w:numId w:val="4"/>
        </w:numPr>
        <w:rPr>
          <w:szCs w:val="24"/>
        </w:rPr>
      </w:pPr>
      <w:r w:rsidRPr="00C209F3">
        <w:rPr>
          <w:szCs w:val="24"/>
        </w:rPr>
        <w:t>E-arves peab lisaks standardis nimetatud andmetele olema toodud</w:t>
      </w:r>
      <w:r w:rsidR="00BA470D">
        <w:rPr>
          <w:szCs w:val="24"/>
        </w:rPr>
        <w:t xml:space="preserve"> </w:t>
      </w:r>
      <w:r w:rsidR="006450F5">
        <w:rPr>
          <w:szCs w:val="24"/>
        </w:rPr>
        <w:t>tellija</w:t>
      </w:r>
      <w:r w:rsidR="00BA470D">
        <w:rPr>
          <w:szCs w:val="24"/>
        </w:rPr>
        <w:t xml:space="preserve"> </w:t>
      </w:r>
      <w:r w:rsidRPr="00C209F3">
        <w:rPr>
          <w:szCs w:val="24"/>
        </w:rPr>
        <w:t xml:space="preserve">kontaktisiku perekonnanimi, riigihanke viitenumber, </w:t>
      </w:r>
      <w:r w:rsidR="00636673" w:rsidRPr="00C209F3">
        <w:rPr>
          <w:szCs w:val="24"/>
        </w:rPr>
        <w:t xml:space="preserve">hankelepingu osa 15-kohaline viitenumber, </w:t>
      </w:r>
      <w:r w:rsidRPr="00C209F3">
        <w:rPr>
          <w:szCs w:val="24"/>
        </w:rPr>
        <w:lastRenderedPageBreak/>
        <w:t>hankelepingu number ja välisvahendite projekti</w:t>
      </w:r>
      <w:r w:rsidR="008A4D2D" w:rsidRPr="00C209F3">
        <w:rPr>
          <w:szCs w:val="24"/>
        </w:rPr>
        <w:t xml:space="preserve"> korral </w:t>
      </w:r>
      <w:r w:rsidR="008F67B5" w:rsidRPr="009D7C71">
        <w:t>toetuse kood 1S40-RF21-01212SOS1</w:t>
      </w:r>
      <w:r w:rsidR="008F67B5">
        <w:rPr>
          <w:szCs w:val="24"/>
        </w:rPr>
        <w:t>.</w:t>
      </w:r>
      <w:r w:rsidRPr="00C209F3">
        <w:rPr>
          <w:szCs w:val="24"/>
        </w:rPr>
        <w:t xml:space="preserve"> </w:t>
      </w:r>
      <w:r w:rsidRPr="00C209F3" w:rsidDel="008A4D2D">
        <w:rPr>
          <w:szCs w:val="24"/>
        </w:rPr>
        <w:t>E-arve loetakse laekunuks selle e-arvete operaatorile laekumise kuupäevast.</w:t>
      </w:r>
      <w:r w:rsidR="008A4D2D" w:rsidRPr="00C209F3">
        <w:rPr>
          <w:szCs w:val="24"/>
        </w:rPr>
        <w:t xml:space="preserve"> </w:t>
      </w:r>
    </w:p>
    <w:p w14:paraId="5F3DC08B" w14:textId="30145617" w:rsidR="00C209F3" w:rsidRPr="00986151" w:rsidRDefault="007A3D7F" w:rsidP="00986151">
      <w:pPr>
        <w:numPr>
          <w:ilvl w:val="1"/>
          <w:numId w:val="4"/>
        </w:numPr>
        <w:rPr>
          <w:szCs w:val="24"/>
        </w:rPr>
      </w:pPr>
      <w:r w:rsidRPr="00C209F3">
        <w:rPr>
          <w:szCs w:val="24"/>
        </w:rPr>
        <w:t>Arve maksetähtaeg on 21 kalendripäeva arvates nõuetekohase arve saamisest</w:t>
      </w:r>
      <w:r w:rsidR="00636673" w:rsidRPr="00C209F3">
        <w:rPr>
          <w:szCs w:val="24"/>
        </w:rPr>
        <w:t>.</w:t>
      </w:r>
    </w:p>
    <w:p w14:paraId="76D423F6" w14:textId="01EF9542" w:rsidR="00F32A17" w:rsidRPr="00C209F3" w:rsidRDefault="00F32A17" w:rsidP="00C209F3">
      <w:pPr>
        <w:numPr>
          <w:ilvl w:val="1"/>
          <w:numId w:val="4"/>
        </w:numPr>
        <w:rPr>
          <w:szCs w:val="24"/>
        </w:rPr>
      </w:pPr>
      <w:r>
        <w:t>Täitjal on õigus arve esitamise kohustus üle anda kolmandale isikule</w:t>
      </w:r>
      <w:r w:rsidR="003F0619">
        <w:t>,</w:t>
      </w:r>
      <w:r>
        <w:t xml:space="preserve"> teavitades sellest eelnevalt tellijat e-kirja teel. </w:t>
      </w:r>
    </w:p>
    <w:bookmarkEnd w:id="6"/>
    <w:p w14:paraId="6E98D12E" w14:textId="6C38B7CA" w:rsidR="005A03A0" w:rsidRDefault="005A03A0" w:rsidP="005A03A0">
      <w:pPr>
        <w:contextualSpacing/>
        <w:rPr>
          <w:szCs w:val="24"/>
        </w:rPr>
      </w:pPr>
    </w:p>
    <w:p w14:paraId="3034ABD8" w14:textId="69BA69AF" w:rsidR="004729D2" w:rsidRPr="00C209F3" w:rsidRDefault="004729D2" w:rsidP="00C209F3">
      <w:pPr>
        <w:pStyle w:val="Loendilik"/>
        <w:numPr>
          <w:ilvl w:val="0"/>
          <w:numId w:val="4"/>
        </w:numPr>
        <w:rPr>
          <w:b/>
          <w:szCs w:val="24"/>
        </w:rPr>
      </w:pPr>
      <w:r w:rsidRPr="00C209F3">
        <w:rPr>
          <w:b/>
          <w:szCs w:val="24"/>
        </w:rPr>
        <w:t xml:space="preserve">Lepingu kehtivus ja </w:t>
      </w:r>
      <w:r w:rsidR="006D5C15" w:rsidRPr="00C209F3">
        <w:rPr>
          <w:b/>
          <w:szCs w:val="24"/>
        </w:rPr>
        <w:t xml:space="preserve">selle </w:t>
      </w:r>
      <w:r w:rsidRPr="00C209F3">
        <w:rPr>
          <w:b/>
          <w:szCs w:val="24"/>
        </w:rPr>
        <w:t>muutmine</w:t>
      </w:r>
    </w:p>
    <w:p w14:paraId="6FB13823" w14:textId="6C86B9A9" w:rsidR="004729D2" w:rsidRPr="00CA353A" w:rsidRDefault="004729D2" w:rsidP="00C209F3">
      <w:pPr>
        <w:numPr>
          <w:ilvl w:val="1"/>
          <w:numId w:val="4"/>
        </w:numPr>
        <w:contextualSpacing/>
        <w:rPr>
          <w:i/>
          <w:szCs w:val="24"/>
        </w:rPr>
      </w:pPr>
      <w:bookmarkStart w:id="7" w:name="_Hlk109315122"/>
      <w:r w:rsidRPr="00744D10">
        <w:rPr>
          <w:szCs w:val="24"/>
        </w:rPr>
        <w:t>Le</w:t>
      </w:r>
      <w:r w:rsidRPr="0097099B">
        <w:rPr>
          <w:szCs w:val="24"/>
        </w:rPr>
        <w:t>ping</w:t>
      </w:r>
      <w:r w:rsidR="00636673">
        <w:rPr>
          <w:szCs w:val="24"/>
        </w:rPr>
        <w:t xml:space="preserve"> </w:t>
      </w:r>
      <w:r w:rsidR="00EA46DF">
        <w:rPr>
          <w:szCs w:val="24"/>
        </w:rPr>
        <w:t>loetakse sõlmituks</w:t>
      </w:r>
      <w:r w:rsidRPr="00466996">
        <w:rPr>
          <w:szCs w:val="24"/>
        </w:rPr>
        <w:t xml:space="preserve"> hetkest, mil pooled on selle allkirjastanud ning</w:t>
      </w:r>
      <w:r w:rsidRPr="00785151">
        <w:t xml:space="preserve"> </w:t>
      </w:r>
      <w:r w:rsidRPr="00744D10">
        <w:rPr>
          <w:szCs w:val="24"/>
        </w:rPr>
        <w:t>kehti</w:t>
      </w:r>
      <w:r w:rsidRPr="0097099B">
        <w:rPr>
          <w:szCs w:val="24"/>
        </w:rPr>
        <w:t xml:space="preserve">b kuni </w:t>
      </w:r>
      <w:r w:rsidRPr="00466996">
        <w:rPr>
          <w:szCs w:val="24"/>
        </w:rPr>
        <w:t>poolte kohustuste täitmiseni</w:t>
      </w:r>
      <w:r w:rsidR="006F666D">
        <w:rPr>
          <w:szCs w:val="24"/>
        </w:rPr>
        <w:t>.</w:t>
      </w:r>
      <w:r w:rsidRPr="00466996">
        <w:rPr>
          <w:szCs w:val="24"/>
        </w:rPr>
        <w:t xml:space="preserve"> </w:t>
      </w:r>
    </w:p>
    <w:p w14:paraId="3D14ADA0" w14:textId="77777777" w:rsidR="000425ED" w:rsidRDefault="000425ED" w:rsidP="00C209F3">
      <w:pPr>
        <w:numPr>
          <w:ilvl w:val="1"/>
          <w:numId w:val="4"/>
        </w:numPr>
        <w:tabs>
          <w:tab w:val="left" w:pos="426"/>
        </w:tabs>
        <w:rPr>
          <w:szCs w:val="24"/>
        </w:rPr>
      </w:pPr>
      <w:r w:rsidRPr="00D52AC5">
        <w:rPr>
          <w:szCs w:val="24"/>
        </w:rPr>
        <w:t>Õigused ja kohustused, mis oma olemusest tulenevalt ei sõltu lepingu kehtivusest, jäävad kehtima peale lepingu lõppu.</w:t>
      </w:r>
    </w:p>
    <w:p w14:paraId="20AAB610" w14:textId="520C85CE" w:rsidR="002F6F6E" w:rsidRPr="002F6F6E" w:rsidRDefault="002F6F6E" w:rsidP="002F6F6E">
      <w:pPr>
        <w:numPr>
          <w:ilvl w:val="1"/>
          <w:numId w:val="4"/>
        </w:numPr>
        <w:rPr>
          <w:b/>
          <w:szCs w:val="24"/>
        </w:rPr>
      </w:pPr>
      <w:r w:rsidRPr="00170568">
        <w:rPr>
          <w:szCs w:val="24"/>
        </w:rPr>
        <w:t xml:space="preserve">Tellijal on õigus </w:t>
      </w:r>
      <w:r>
        <w:rPr>
          <w:szCs w:val="24"/>
        </w:rPr>
        <w:t xml:space="preserve">lepingu </w:t>
      </w:r>
      <w:r w:rsidRPr="00170568">
        <w:rPr>
          <w:szCs w:val="24"/>
        </w:rPr>
        <w:t>täitmise tähtaega pikendada tellijast või vääramatu jõu asjaolu esinemisest tingitud viivituse</w:t>
      </w:r>
      <w:r w:rsidRPr="00827893">
        <w:rPr>
          <w:szCs w:val="24"/>
        </w:rPr>
        <w:t xml:space="preserve"> võrra.</w:t>
      </w:r>
    </w:p>
    <w:p w14:paraId="4269688B" w14:textId="2F39450D" w:rsidR="004A485E" w:rsidRDefault="004A485E" w:rsidP="004A485E">
      <w:pPr>
        <w:rPr>
          <w:szCs w:val="24"/>
        </w:rPr>
      </w:pPr>
    </w:p>
    <w:p w14:paraId="3EAF27A4" w14:textId="77777777" w:rsidR="00FD64A2" w:rsidRPr="00D52AC5" w:rsidRDefault="00FD64A2" w:rsidP="00FD64A2">
      <w:pPr>
        <w:numPr>
          <w:ilvl w:val="0"/>
          <w:numId w:val="4"/>
        </w:numPr>
        <w:rPr>
          <w:szCs w:val="24"/>
        </w:rPr>
      </w:pPr>
      <w:r w:rsidRPr="00D52AC5">
        <w:rPr>
          <w:b/>
          <w:szCs w:val="24"/>
        </w:rPr>
        <w:t>Intellektuaalne omand</w:t>
      </w:r>
    </w:p>
    <w:p w14:paraId="47D1DAF0" w14:textId="77777777" w:rsidR="00971CDB" w:rsidRDefault="00971CDB" w:rsidP="00432FFE">
      <w:pPr>
        <w:numPr>
          <w:ilvl w:val="1"/>
          <w:numId w:val="4"/>
        </w:numPr>
        <w:rPr>
          <w:szCs w:val="24"/>
        </w:rPr>
      </w:pPr>
      <w:r w:rsidRPr="005E34AE">
        <w:rPr>
          <w:szCs w:val="24"/>
        </w:rPr>
        <w:t>Täitja loovutab tellijale või juhul kui maksjaks on teine asutus, siis maksjale, kõik varalised õigused autoriõiguse seaduse tähenduses käesoleva lepingu alusel üle antud tulemitele, kaasa arvatud õiguse neid reprodutseerida, levitada ja üldsusele kättesaadavaks teha mistahes vormis ja kandjal, ilma geograafiliste piiranguteta. Autori varalised õigused loetakse tellijale üle läinuks pärast tulemi lepingukohast vastuvõtmist tellija poolt.</w:t>
      </w:r>
    </w:p>
    <w:p w14:paraId="58C8FFF4" w14:textId="77777777" w:rsidR="00971CDB" w:rsidRPr="005E34AE" w:rsidRDefault="00971CDB" w:rsidP="00432FFE">
      <w:pPr>
        <w:numPr>
          <w:ilvl w:val="1"/>
          <w:numId w:val="4"/>
        </w:numPr>
        <w:rPr>
          <w:szCs w:val="24"/>
        </w:rPr>
      </w:pPr>
      <w:r w:rsidRPr="005E34AE">
        <w:rPr>
          <w:szCs w:val="24"/>
        </w:rPr>
        <w:t>Täitja annab tellijale või juhul kui maksjaks on teine asutus, siis maksjale, ainulitsentsi isiklike õiguste kasutamiseks autoriõiguse seaduse tähenduses ja ulatuses, mis on vajalik, et tellija saaks täiel määral teostada talle lepinguga üle antud varalisi õigusi. Isiklike õiguste osas antav litsents on koos all-litsentseerimise õigusega ning kehtib ilma geograafiliste piiranguteta kogu autoriõiguste kehtivuse tähtajal alates tulemi lepingukohasest vastuvõtmisest tellija poolt. Täitja kohustub tagama, et isiklikud õigused on teostatavad muuhulgas alljärgnevas ulatuses:</w:t>
      </w:r>
    </w:p>
    <w:p w14:paraId="32101A85" w14:textId="77777777" w:rsidR="00971CDB" w:rsidRDefault="00971CDB" w:rsidP="00432FFE">
      <w:pPr>
        <w:numPr>
          <w:ilvl w:val="2"/>
          <w:numId w:val="4"/>
        </w:numPr>
        <w:rPr>
          <w:szCs w:val="24"/>
        </w:rPr>
      </w:pPr>
      <w:r w:rsidRPr="005E34AE">
        <w:rPr>
          <w:szCs w:val="24"/>
        </w:rPr>
        <w:t>tellijal või tellija tellimusel või juhul kui maksjaks on teine asutus, siis maksjal ja maksja tellimusel, on kolmandatel isikutel õigus teha üle antud tulemis muudatusi ning seda täiendada ilma täitja nõusolekuta;</w:t>
      </w:r>
    </w:p>
    <w:p w14:paraId="2ED622DB" w14:textId="77777777" w:rsidR="00971CDB" w:rsidRDefault="00971CDB" w:rsidP="00432FFE">
      <w:pPr>
        <w:numPr>
          <w:ilvl w:val="2"/>
          <w:numId w:val="4"/>
        </w:numPr>
        <w:rPr>
          <w:szCs w:val="24"/>
        </w:rPr>
      </w:pPr>
      <w:r w:rsidRPr="005E34AE">
        <w:rPr>
          <w:szCs w:val="24"/>
        </w:rPr>
        <w:t>tellijal või tellija tellimusel või juhul kui maksjaks on teine asutus, siis maksjal ja maksja tellimusel, on kolmandatel isikutel on õigus lisada tulemile teiste autorite teoseid ilma täitja nõusolekuta;</w:t>
      </w:r>
    </w:p>
    <w:p w14:paraId="6803EA6C" w14:textId="77777777" w:rsidR="00971CDB" w:rsidRPr="005E34AE" w:rsidRDefault="00971CDB" w:rsidP="00432FFE">
      <w:pPr>
        <w:numPr>
          <w:ilvl w:val="2"/>
          <w:numId w:val="4"/>
        </w:numPr>
        <w:rPr>
          <w:szCs w:val="24"/>
        </w:rPr>
      </w:pPr>
      <w:r w:rsidRPr="005E34AE">
        <w:rPr>
          <w:szCs w:val="24"/>
        </w:rPr>
        <w:t>tulemi üleandmisega tellijale kinnitab täitja, et tulem on üldsusele esitamiseks valmis ning täitja on loobunud õigusest seda ise avalikustada, välja arvatud tellija või juhul kui maksjaks on teine asutus, siis maksja,  eelneval kirjalikul nõusolekul.</w:t>
      </w:r>
    </w:p>
    <w:p w14:paraId="79451A48" w14:textId="77777777" w:rsidR="00971CDB" w:rsidRPr="005E34AE" w:rsidRDefault="00971CDB" w:rsidP="00971CDB">
      <w:pPr>
        <w:numPr>
          <w:ilvl w:val="1"/>
          <w:numId w:val="4"/>
        </w:numPr>
        <w:tabs>
          <w:tab w:val="left" w:pos="426"/>
        </w:tabs>
        <w:spacing w:line="276" w:lineRule="auto"/>
        <w:rPr>
          <w:szCs w:val="24"/>
        </w:rPr>
      </w:pPr>
      <w:r w:rsidRPr="005E34AE">
        <w:rPr>
          <w:szCs w:val="24"/>
        </w:rPr>
        <w:t>Täitja kinnitab ja tagab, et:</w:t>
      </w:r>
    </w:p>
    <w:p w14:paraId="6B0E2F52" w14:textId="77777777" w:rsidR="00971CDB" w:rsidRDefault="00971CDB" w:rsidP="00432FFE">
      <w:pPr>
        <w:numPr>
          <w:ilvl w:val="2"/>
          <w:numId w:val="4"/>
        </w:numPr>
        <w:rPr>
          <w:szCs w:val="24"/>
        </w:rPr>
      </w:pPr>
      <w:r w:rsidRPr="005E34AE">
        <w:rPr>
          <w:szCs w:val="24"/>
        </w:rPr>
        <w:t>täitja on vastavad õigused täielikult omandanud oma töötajate, töövõtjate, alltöövõtjate või koostööpartneritega sõlmitud lepingute alusel ning täitjal on lepingu alusel õigus nimetatud varaliste õiguste võõrandamiseks ning isiklike õiguste litsentseerimiseks tellijale või maksjale;</w:t>
      </w:r>
    </w:p>
    <w:p w14:paraId="1A3A3DAD" w14:textId="77777777" w:rsidR="00971CDB" w:rsidRDefault="00971CDB" w:rsidP="00432FFE">
      <w:pPr>
        <w:numPr>
          <w:ilvl w:val="2"/>
          <w:numId w:val="4"/>
        </w:numPr>
        <w:rPr>
          <w:szCs w:val="24"/>
        </w:rPr>
      </w:pPr>
      <w:r w:rsidRPr="005E34AE">
        <w:rPr>
          <w:szCs w:val="24"/>
        </w:rPr>
        <w:t>alates lepingu sõlmimisest puuduvad temal, tema töötajatel, töövõtjatel, alltöövõtjatel, koostööpartneritel tellija või maksja vastu mistahes nõuded tulenevalt varaliste autoriõiguste ja litsentseeritud isiklike õiguste võimalikust rikkumisest;</w:t>
      </w:r>
    </w:p>
    <w:p w14:paraId="475CC414" w14:textId="77777777" w:rsidR="00971CDB" w:rsidRDefault="00971CDB" w:rsidP="00432FFE">
      <w:pPr>
        <w:numPr>
          <w:ilvl w:val="2"/>
          <w:numId w:val="4"/>
        </w:numPr>
        <w:rPr>
          <w:szCs w:val="24"/>
        </w:rPr>
      </w:pPr>
      <w:r w:rsidRPr="005E34AE">
        <w:rPr>
          <w:szCs w:val="24"/>
        </w:rPr>
        <w:t>juhul kui tulemi kasutamine on takistatud kolmandate isikute intellektuaalomandi õigustest või nende rikkumisest tulenevate nõuete tõttu, on täitja kohustatud nimetatud takistused omal kulul kõrvaldama;</w:t>
      </w:r>
    </w:p>
    <w:p w14:paraId="4CDB0FE0" w14:textId="77777777" w:rsidR="00971CDB" w:rsidRPr="005E34AE" w:rsidRDefault="00971CDB" w:rsidP="00432FFE">
      <w:pPr>
        <w:numPr>
          <w:ilvl w:val="2"/>
          <w:numId w:val="4"/>
        </w:numPr>
        <w:rPr>
          <w:szCs w:val="24"/>
        </w:rPr>
      </w:pPr>
      <w:r w:rsidRPr="005E34AE">
        <w:rPr>
          <w:szCs w:val="24"/>
        </w:rPr>
        <w:t>täitja ei paku tulemit ja/või sellega äravahetamiseni sarnaseid teoseid ja/või tuletatud tulemit kolmandatele isikutele. Äravahetamiseni sarnasuse määramisel arvestatakse tulemi ning selle kujunduse jäetavat üldmuljet, kusjuures suuremat osatähtsust omistatakse tulemis sisalduvatele autoriõigusega kaitstud elementidele.</w:t>
      </w:r>
    </w:p>
    <w:p w14:paraId="0AFCF1B3" w14:textId="77777777" w:rsidR="00971CDB" w:rsidRDefault="00971CDB" w:rsidP="00432FFE">
      <w:pPr>
        <w:numPr>
          <w:ilvl w:val="1"/>
          <w:numId w:val="4"/>
        </w:numPr>
        <w:rPr>
          <w:szCs w:val="24"/>
        </w:rPr>
      </w:pPr>
      <w:r w:rsidRPr="005E34AE">
        <w:rPr>
          <w:szCs w:val="24"/>
        </w:rPr>
        <w:t>Lepingu alusel üle antud õigused ja litsents hõlmab kõiki edasisi tulemi arendusi. Lepingu alusel annab täitja tellijale õiguse luua oma äranägemisel tuletatud teoseid tulemi edasiarendamise teel.</w:t>
      </w:r>
    </w:p>
    <w:p w14:paraId="24D11408" w14:textId="77777777" w:rsidR="00971CDB" w:rsidRDefault="00971CDB" w:rsidP="00432FFE">
      <w:pPr>
        <w:numPr>
          <w:ilvl w:val="1"/>
          <w:numId w:val="4"/>
        </w:numPr>
        <w:rPr>
          <w:szCs w:val="24"/>
        </w:rPr>
      </w:pPr>
      <w:r w:rsidRPr="005E34AE">
        <w:rPr>
          <w:szCs w:val="24"/>
        </w:rPr>
        <w:lastRenderedPageBreak/>
        <w:t>Täitjal on õigus tulemit või selle osa kasutada näidisena oma loomingut sisaldavas portfoolios, sealhulgas avaldada portfoolio digitaalsel kujul või paberkandjal, üksnes tellija eelneval kirjalikul nõusolekul.</w:t>
      </w:r>
    </w:p>
    <w:p w14:paraId="03FA2CA2" w14:textId="77777777" w:rsidR="00971CDB" w:rsidRDefault="00971CDB" w:rsidP="00432FFE">
      <w:pPr>
        <w:numPr>
          <w:ilvl w:val="1"/>
          <w:numId w:val="4"/>
        </w:numPr>
        <w:rPr>
          <w:szCs w:val="24"/>
        </w:rPr>
      </w:pPr>
      <w:r w:rsidRPr="005E34AE">
        <w:rPr>
          <w:szCs w:val="24"/>
        </w:rPr>
        <w:t>Tulemi üleandmisega tellijale läheb täitjalt tellijale või juhul kui maksjaks on teine asutus, siis maksjale, üle õigus tulemit ja selle dokumentatsiooni muuta, täiendada, kasutada mistahes viisil ilma täiendava tasuta. Nimetatud õiguse üleminek jääb kehtima ka lepingu lõppemisel mistahes põhjusel.</w:t>
      </w:r>
    </w:p>
    <w:p w14:paraId="2F8EFF65" w14:textId="77777777" w:rsidR="00971CDB" w:rsidRDefault="00971CDB" w:rsidP="00432FFE">
      <w:pPr>
        <w:numPr>
          <w:ilvl w:val="1"/>
          <w:numId w:val="4"/>
        </w:numPr>
        <w:rPr>
          <w:szCs w:val="24"/>
        </w:rPr>
      </w:pPr>
      <w:r w:rsidRPr="005E34AE">
        <w:rPr>
          <w:szCs w:val="24"/>
        </w:rPr>
        <w:t>Täitja tagab tellijale kõik vajalikud õigused lepingu täitmise käigus loodava tulemi kontrollimiseks, testimiseks ning süsteemi paigutamiseks ka ajaks, mil tarne on üle antud, kuid pole veel lepingukohaselt tellija poolt vastu võetud.</w:t>
      </w:r>
    </w:p>
    <w:p w14:paraId="5360ABE4" w14:textId="77777777" w:rsidR="00FD64A2" w:rsidRDefault="00FD64A2" w:rsidP="00FD64A2">
      <w:pPr>
        <w:ind w:left="360"/>
        <w:rPr>
          <w:b/>
          <w:szCs w:val="24"/>
        </w:rPr>
      </w:pPr>
    </w:p>
    <w:p w14:paraId="4235329A" w14:textId="5984B6AB" w:rsidR="002F6F6E" w:rsidRPr="00D52AC5" w:rsidRDefault="002F6F6E" w:rsidP="002F6F6E">
      <w:pPr>
        <w:numPr>
          <w:ilvl w:val="0"/>
          <w:numId w:val="4"/>
        </w:numPr>
        <w:rPr>
          <w:b/>
          <w:szCs w:val="24"/>
        </w:rPr>
      </w:pPr>
      <w:r w:rsidRPr="00D52AC5">
        <w:rPr>
          <w:b/>
          <w:szCs w:val="24"/>
        </w:rPr>
        <w:t>Vastutus</w:t>
      </w:r>
    </w:p>
    <w:p w14:paraId="0DE326A0" w14:textId="77777777" w:rsidR="002F6F6E" w:rsidRPr="008A143F" w:rsidRDefault="002F6F6E" w:rsidP="002F6F6E">
      <w:pPr>
        <w:pStyle w:val="Loendilik"/>
        <w:numPr>
          <w:ilvl w:val="1"/>
          <w:numId w:val="4"/>
        </w:numPr>
        <w:contextualSpacing/>
        <w:jc w:val="both"/>
        <w:rPr>
          <w:szCs w:val="24"/>
        </w:rPr>
      </w:pPr>
      <w:r w:rsidRPr="008A143F">
        <w:rPr>
          <w:szCs w:val="24"/>
        </w:rPr>
        <w:t xml:space="preserve">Pooled vastutavad lepinguliste kohustuste rikkumise eest. </w:t>
      </w:r>
      <w:r w:rsidRPr="008A143F">
        <w:rPr>
          <w:rFonts w:eastAsia="Times New Roman"/>
          <w:szCs w:val="24"/>
          <w:lang w:eastAsia="et-EE"/>
        </w:rPr>
        <w:t xml:space="preserve">Kohustuse rikkumisel on teisel poolel õigus kasutada kõiki seadusest või lepingust tulenevaid õiguskaitsevahendeid vastavalt võlaõigusseadusele. </w:t>
      </w:r>
    </w:p>
    <w:p w14:paraId="5E4D7215" w14:textId="471694C1" w:rsidR="002F6F6E" w:rsidRPr="008A143F" w:rsidRDefault="002F6F6E" w:rsidP="002F6F6E">
      <w:pPr>
        <w:pStyle w:val="Loendilik"/>
        <w:numPr>
          <w:ilvl w:val="1"/>
          <w:numId w:val="4"/>
        </w:numPr>
        <w:contextualSpacing/>
        <w:jc w:val="both"/>
        <w:rPr>
          <w:szCs w:val="24"/>
        </w:rPr>
      </w:pPr>
      <w:r w:rsidRPr="008A143F">
        <w:rPr>
          <w:szCs w:val="24"/>
        </w:rPr>
        <w:t>Lisaks mujal lepingudokumentides sätestatule, on tellijal</w:t>
      </w:r>
      <w:r w:rsidR="00223729">
        <w:rPr>
          <w:szCs w:val="24"/>
        </w:rPr>
        <w:t xml:space="preserve"> </w:t>
      </w:r>
      <w:r w:rsidRPr="008A143F">
        <w:rPr>
          <w:szCs w:val="24"/>
        </w:rPr>
        <w:t>õigus nõuda ja täitjal on kohustus maksta leppetrahvi:</w:t>
      </w:r>
    </w:p>
    <w:p w14:paraId="5C1E850A" w14:textId="77777777" w:rsidR="002F6F6E" w:rsidRPr="008A143F" w:rsidRDefault="002F6F6E" w:rsidP="002F6F6E">
      <w:pPr>
        <w:pStyle w:val="Loendilik"/>
        <w:numPr>
          <w:ilvl w:val="2"/>
          <w:numId w:val="4"/>
        </w:numPr>
        <w:contextualSpacing/>
        <w:jc w:val="both"/>
        <w:rPr>
          <w:szCs w:val="24"/>
        </w:rPr>
      </w:pPr>
      <w:r w:rsidRPr="008A143F">
        <w:rPr>
          <w:szCs w:val="24"/>
        </w:rPr>
        <w:t>tarne üleandmisega viivitamisel 0,5 % vastava hankelepingu kogumaksumusest iga viivitatud tööpäeva eest;</w:t>
      </w:r>
    </w:p>
    <w:p w14:paraId="2B532BDC" w14:textId="77777777" w:rsidR="002F6F6E" w:rsidRPr="008A143F" w:rsidRDefault="002F6F6E" w:rsidP="002F6F6E">
      <w:pPr>
        <w:numPr>
          <w:ilvl w:val="1"/>
          <w:numId w:val="4"/>
        </w:numPr>
        <w:tabs>
          <w:tab w:val="left" w:pos="567"/>
        </w:tabs>
        <w:rPr>
          <w:szCs w:val="24"/>
        </w:rPr>
      </w:pPr>
      <w:r w:rsidRPr="008A143F">
        <w:rPr>
          <w:szCs w:val="24"/>
        </w:rPr>
        <w:t>Poolte hankelepingust tulenev koguvastutus on piiratud hankelepingu kogumaksumusega.</w:t>
      </w:r>
    </w:p>
    <w:p w14:paraId="30C65590" w14:textId="77777777" w:rsidR="002F6F6E" w:rsidRPr="008A143F" w:rsidRDefault="002F6F6E" w:rsidP="002F6F6E">
      <w:pPr>
        <w:numPr>
          <w:ilvl w:val="1"/>
          <w:numId w:val="4"/>
        </w:numPr>
        <w:tabs>
          <w:tab w:val="left" w:pos="567"/>
        </w:tabs>
        <w:rPr>
          <w:szCs w:val="24"/>
        </w:rPr>
      </w:pPr>
      <w:r w:rsidRPr="008A143F">
        <w:rPr>
          <w:szCs w:val="24"/>
          <w:lang w:eastAsia="et-EE"/>
        </w:rPr>
        <w:t xml:space="preserve">Lepingu olulise rikkumise korral on tellijal õigus esitada täitjale leppetrahvi nõue 10 000 eurot iga rikkumise eest. </w:t>
      </w:r>
      <w:r w:rsidRPr="008A143F">
        <w:rPr>
          <w:szCs w:val="24"/>
        </w:rPr>
        <w:t>Täitja poolse olulise hankelepingu rikkumise korral ei pea tellija määrama täitjale lepingu täitmiseks võlaõigusseaduse §-s 114 nimetatud täiendavat tähtaega ning tellijal on muu hulgas õigus hankeleping üles öelda või hankelepingust taganeda.</w:t>
      </w:r>
    </w:p>
    <w:p w14:paraId="43CD4975" w14:textId="77777777" w:rsidR="002F6F6E" w:rsidRPr="008A143F" w:rsidRDefault="002F6F6E" w:rsidP="002F6F6E">
      <w:pPr>
        <w:numPr>
          <w:ilvl w:val="1"/>
          <w:numId w:val="4"/>
        </w:numPr>
        <w:tabs>
          <w:tab w:val="left" w:pos="567"/>
        </w:tabs>
        <w:rPr>
          <w:szCs w:val="24"/>
        </w:rPr>
      </w:pPr>
      <w:r w:rsidRPr="008A143F">
        <w:rPr>
          <w:szCs w:val="24"/>
        </w:rPr>
        <w:t>Oluline rikkumine on lisaks võlaõigusseaduses sätestatule mh järgnev:</w:t>
      </w:r>
    </w:p>
    <w:p w14:paraId="3587E6AB" w14:textId="56334BB2" w:rsidR="002F6F6E" w:rsidRDefault="002F6F6E" w:rsidP="002F6F6E">
      <w:pPr>
        <w:pStyle w:val="Loendilik"/>
        <w:numPr>
          <w:ilvl w:val="2"/>
          <w:numId w:val="4"/>
        </w:numPr>
        <w:contextualSpacing/>
        <w:jc w:val="both"/>
        <w:rPr>
          <w:szCs w:val="24"/>
        </w:rPr>
      </w:pPr>
      <w:r w:rsidRPr="008A143F">
        <w:rPr>
          <w:szCs w:val="24"/>
        </w:rPr>
        <w:t>mõjuva põhjuseta hankelepingu sõlmimata jätmine</w:t>
      </w:r>
      <w:r>
        <w:rPr>
          <w:szCs w:val="24"/>
        </w:rPr>
        <w:t xml:space="preserve">, </w:t>
      </w:r>
      <w:r>
        <w:t>lepingu täitmise katkestamine</w:t>
      </w:r>
      <w:r w:rsidRPr="008A143F">
        <w:rPr>
          <w:szCs w:val="24"/>
        </w:rPr>
        <w:t xml:space="preserve"> või täitmisele mitte asumine;</w:t>
      </w:r>
    </w:p>
    <w:p w14:paraId="4EA4C1A7" w14:textId="77777777" w:rsidR="002F6F6E" w:rsidRDefault="002F6F6E" w:rsidP="002F6F6E">
      <w:pPr>
        <w:pStyle w:val="Loendilik"/>
        <w:numPr>
          <w:ilvl w:val="2"/>
          <w:numId w:val="4"/>
        </w:numPr>
        <w:contextualSpacing/>
        <w:jc w:val="both"/>
        <w:rPr>
          <w:szCs w:val="24"/>
        </w:rPr>
      </w:pPr>
      <w:r w:rsidRPr="008A143F">
        <w:rPr>
          <w:szCs w:val="24"/>
        </w:rPr>
        <w:t>valeinfo esitamine;</w:t>
      </w:r>
    </w:p>
    <w:p w14:paraId="0C8A90B1" w14:textId="77777777" w:rsidR="002F6F6E" w:rsidRPr="002F6F6E" w:rsidRDefault="002F6F6E" w:rsidP="002F6F6E">
      <w:pPr>
        <w:pStyle w:val="Loendilik"/>
        <w:numPr>
          <w:ilvl w:val="2"/>
          <w:numId w:val="4"/>
        </w:numPr>
        <w:contextualSpacing/>
        <w:jc w:val="both"/>
        <w:rPr>
          <w:szCs w:val="24"/>
        </w:rPr>
      </w:pPr>
      <w:r>
        <w:t>lepingu täitmiseks vajalike õiguste (sealhulgas load, litsentsid, intellektuaalse omandi õigused) puudumine;</w:t>
      </w:r>
    </w:p>
    <w:p w14:paraId="08FA2431" w14:textId="02E2D086" w:rsidR="002F6F6E" w:rsidRPr="002F6F6E" w:rsidRDefault="002F6F6E" w:rsidP="002F6F6E">
      <w:pPr>
        <w:pStyle w:val="Loendilik"/>
        <w:numPr>
          <w:ilvl w:val="2"/>
          <w:numId w:val="4"/>
        </w:numPr>
        <w:contextualSpacing/>
        <w:jc w:val="both"/>
        <w:rPr>
          <w:szCs w:val="24"/>
        </w:rPr>
      </w:pPr>
      <w:r>
        <w:t>intellektuaalse omandi õiguste ja nende kasutamise tingimuste rikkumine;</w:t>
      </w:r>
    </w:p>
    <w:p w14:paraId="25836FF4" w14:textId="515019C9" w:rsidR="002F6F6E" w:rsidRPr="00927C20" w:rsidRDefault="002F6F6E" w:rsidP="002F6F6E">
      <w:pPr>
        <w:pStyle w:val="Loendilik"/>
        <w:numPr>
          <w:ilvl w:val="2"/>
          <w:numId w:val="4"/>
        </w:numPr>
        <w:contextualSpacing/>
        <w:jc w:val="both"/>
        <w:rPr>
          <w:szCs w:val="24"/>
        </w:rPr>
      </w:pPr>
      <w:r w:rsidRPr="008A143F">
        <w:rPr>
          <w:szCs w:val="24"/>
        </w:rPr>
        <w:t xml:space="preserve">korduv (vähemalt kahel korral) meeskonnaliikme asendamine isikuga, kes ei vasta kokku lepitud nõuetele või meeskonnaliikme asendamine ilma tellija eelneva vähemalt </w:t>
      </w:r>
      <w:r w:rsidRPr="00262A4E">
        <w:rPr>
          <w:szCs w:val="24"/>
        </w:rPr>
        <w:t>kirjalikku taasesitamist võimaldavas vormis antud nõusolekuta;</w:t>
      </w:r>
    </w:p>
    <w:p w14:paraId="3E6AAE7F" w14:textId="77777777" w:rsidR="002F6F6E" w:rsidRPr="00927C20" w:rsidRDefault="002F6F6E" w:rsidP="002F6F6E">
      <w:pPr>
        <w:pStyle w:val="Loendilik"/>
        <w:numPr>
          <w:ilvl w:val="2"/>
          <w:numId w:val="4"/>
        </w:numPr>
        <w:contextualSpacing/>
        <w:jc w:val="both"/>
        <w:rPr>
          <w:szCs w:val="24"/>
        </w:rPr>
      </w:pPr>
      <w:r w:rsidRPr="00927C20">
        <w:rPr>
          <w:szCs w:val="24"/>
        </w:rPr>
        <w:t>konfidentsiaalsuskohustuse rikkumine;</w:t>
      </w:r>
    </w:p>
    <w:p w14:paraId="1DB50339" w14:textId="77777777" w:rsidR="002F6F6E" w:rsidRPr="008A143F" w:rsidRDefault="002F6F6E" w:rsidP="002F6F6E">
      <w:pPr>
        <w:pStyle w:val="Loendilik"/>
        <w:numPr>
          <w:ilvl w:val="2"/>
          <w:numId w:val="4"/>
        </w:numPr>
        <w:contextualSpacing/>
        <w:jc w:val="both"/>
        <w:rPr>
          <w:szCs w:val="24"/>
        </w:rPr>
      </w:pPr>
      <w:r w:rsidRPr="008A143F">
        <w:rPr>
          <w:noProof/>
          <w:color w:val="000000"/>
          <w:szCs w:val="24"/>
          <w:lang w:eastAsia="ar-SA"/>
        </w:rPr>
        <w:t xml:space="preserve">lepingujärgsete kohustuste korduv (vähemalt kahel korral) täitmata jätmine; </w:t>
      </w:r>
    </w:p>
    <w:p w14:paraId="44496751" w14:textId="77777777" w:rsidR="002F6F6E" w:rsidRPr="008A143F" w:rsidRDefault="002F6F6E" w:rsidP="002F6F6E">
      <w:pPr>
        <w:pStyle w:val="Loendilik"/>
        <w:numPr>
          <w:ilvl w:val="2"/>
          <w:numId w:val="4"/>
        </w:numPr>
        <w:contextualSpacing/>
        <w:jc w:val="both"/>
        <w:rPr>
          <w:szCs w:val="24"/>
        </w:rPr>
      </w:pPr>
      <w:r w:rsidRPr="008A143F">
        <w:rPr>
          <w:noProof/>
          <w:color w:val="000000"/>
          <w:szCs w:val="24"/>
          <w:lang w:eastAsia="ar-SA"/>
        </w:rPr>
        <w:t>tähtaegselt lepingu täitmata jätmine selliselt, et lepingu  eesmärgi täitmine ei ole enam tähtaegselt realistik ja/või täitja poolse tegevuse või tegevusetuse tõttu ei ole võimalik enam kasutada hankelepingu rahastamiseks ettenähtud vahendeid;</w:t>
      </w:r>
    </w:p>
    <w:p w14:paraId="4F0D5E73" w14:textId="77777777" w:rsidR="002F6F6E" w:rsidRPr="008A143F" w:rsidRDefault="002F6F6E" w:rsidP="002F6F6E">
      <w:pPr>
        <w:pStyle w:val="Loendilik"/>
        <w:numPr>
          <w:ilvl w:val="2"/>
          <w:numId w:val="4"/>
        </w:numPr>
        <w:contextualSpacing/>
        <w:jc w:val="both"/>
        <w:rPr>
          <w:szCs w:val="24"/>
        </w:rPr>
      </w:pPr>
      <w:r w:rsidRPr="008A143F">
        <w:rPr>
          <w:szCs w:val="24"/>
        </w:rPr>
        <w:t>lepingujärgsete kohustuste üleandmine kolmandale isikule vastavat lepingumuudatust sõlmimata.</w:t>
      </w:r>
    </w:p>
    <w:p w14:paraId="35EC3836" w14:textId="77777777" w:rsidR="002F6F6E" w:rsidRPr="002F6F6E" w:rsidRDefault="002F6F6E" w:rsidP="002F6F6E">
      <w:pPr>
        <w:ind w:left="360"/>
        <w:contextualSpacing/>
        <w:rPr>
          <w:b/>
          <w:bCs/>
          <w:i/>
          <w:szCs w:val="24"/>
        </w:rPr>
      </w:pPr>
    </w:p>
    <w:p w14:paraId="2C2792B2" w14:textId="5E9FDCF3" w:rsidR="004A485E" w:rsidRPr="00B339B5" w:rsidRDefault="004A485E" w:rsidP="004A485E">
      <w:pPr>
        <w:numPr>
          <w:ilvl w:val="0"/>
          <w:numId w:val="4"/>
        </w:numPr>
        <w:contextualSpacing/>
        <w:rPr>
          <w:b/>
          <w:bCs/>
          <w:i/>
          <w:szCs w:val="24"/>
        </w:rPr>
      </w:pPr>
      <w:r w:rsidRPr="00B339B5">
        <w:rPr>
          <w:b/>
          <w:bCs/>
          <w:szCs w:val="24"/>
        </w:rPr>
        <w:t>Lepingu tõlgendamine</w:t>
      </w:r>
    </w:p>
    <w:p w14:paraId="05338ABD" w14:textId="1C473914" w:rsidR="004A485E" w:rsidRPr="00454364" w:rsidRDefault="004A485E" w:rsidP="001C6A88">
      <w:pPr>
        <w:pStyle w:val="Loendilik"/>
        <w:numPr>
          <w:ilvl w:val="1"/>
          <w:numId w:val="4"/>
        </w:numPr>
        <w:contextualSpacing/>
        <w:jc w:val="both"/>
        <w:rPr>
          <w:b/>
          <w:bCs/>
          <w:i/>
          <w:szCs w:val="24"/>
        </w:rPr>
      </w:pPr>
      <w:r w:rsidRPr="00454364">
        <w:rPr>
          <w:iCs/>
          <w:szCs w:val="24"/>
        </w:rPr>
        <w:t xml:space="preserve">Lepingu tõlgendamisel lähtutakse võlaõigusseaduses sätestatud lepingu tõlgendamise reeglitest ning prioriteetsuselt hankelepingust ning seejärel </w:t>
      </w:r>
      <w:r>
        <w:rPr>
          <w:iCs/>
          <w:szCs w:val="24"/>
        </w:rPr>
        <w:t>käsunduslepingu</w:t>
      </w:r>
      <w:r w:rsidRPr="00454364">
        <w:rPr>
          <w:iCs/>
          <w:szCs w:val="24"/>
        </w:rPr>
        <w:t xml:space="preserve"> üldtingimustest.</w:t>
      </w:r>
    </w:p>
    <w:p w14:paraId="255E207F" w14:textId="77777777" w:rsidR="004A485E" w:rsidRPr="00454364" w:rsidRDefault="004A485E" w:rsidP="001C6A88">
      <w:pPr>
        <w:pStyle w:val="Loendilik"/>
        <w:numPr>
          <w:ilvl w:val="1"/>
          <w:numId w:val="4"/>
        </w:numPr>
        <w:contextualSpacing/>
        <w:jc w:val="both"/>
        <w:rPr>
          <w:b/>
          <w:bCs/>
          <w:i/>
          <w:szCs w:val="24"/>
        </w:rPr>
      </w:pPr>
      <w:r>
        <w:t>Lepingu juurde kuuluvateks lahutamatuteks osadeks loetakse kõik lisad ja riigihanke  alusdokumendid ning täitja riigihankes esitatud pakkumus ja pooltevahelised kirjalikud teated, mida lepingu lisadena eraldi ei allkirjastata.</w:t>
      </w:r>
    </w:p>
    <w:bookmarkEnd w:id="7"/>
    <w:p w14:paraId="720C5A88" w14:textId="77777777" w:rsidR="004729D2" w:rsidRDefault="004729D2" w:rsidP="004A485E">
      <w:pPr>
        <w:rPr>
          <w:b/>
          <w:szCs w:val="24"/>
        </w:rPr>
      </w:pPr>
    </w:p>
    <w:p w14:paraId="5EFA139B" w14:textId="01C1C8B1" w:rsidR="004729D2" w:rsidRPr="004A485E" w:rsidRDefault="004729D2" w:rsidP="004A485E">
      <w:pPr>
        <w:pStyle w:val="Loendilik"/>
        <w:numPr>
          <w:ilvl w:val="0"/>
          <w:numId w:val="4"/>
        </w:numPr>
        <w:rPr>
          <w:b/>
          <w:szCs w:val="24"/>
        </w:rPr>
      </w:pPr>
      <w:r w:rsidRPr="004A485E">
        <w:rPr>
          <w:b/>
          <w:szCs w:val="24"/>
        </w:rPr>
        <w:t>Täitja kinnitused</w:t>
      </w:r>
    </w:p>
    <w:p w14:paraId="3ACF196B" w14:textId="77777777" w:rsidR="004729D2" w:rsidRPr="00D52AC5" w:rsidRDefault="004729D2" w:rsidP="004A485E">
      <w:pPr>
        <w:numPr>
          <w:ilvl w:val="1"/>
          <w:numId w:val="4"/>
        </w:numPr>
        <w:rPr>
          <w:szCs w:val="24"/>
        </w:rPr>
      </w:pPr>
      <w:r w:rsidRPr="00D52AC5">
        <w:rPr>
          <w:szCs w:val="24"/>
        </w:rPr>
        <w:t>Täitja avaldab ja kinnitab, et:</w:t>
      </w:r>
    </w:p>
    <w:p w14:paraId="360EFE3B" w14:textId="77777777" w:rsidR="004729D2" w:rsidRPr="00D52AC5" w:rsidRDefault="004729D2" w:rsidP="00C209F3">
      <w:pPr>
        <w:numPr>
          <w:ilvl w:val="2"/>
          <w:numId w:val="4"/>
        </w:numPr>
        <w:ind w:left="1134" w:hanging="708"/>
        <w:rPr>
          <w:szCs w:val="24"/>
        </w:rPr>
      </w:pPr>
      <w:r w:rsidRPr="00D52AC5">
        <w:rPr>
          <w:szCs w:val="24"/>
        </w:rPr>
        <w:t>ta on lepinguga ja riigihanke alusdokumentidega tutvunud ning mõistab täielikult enesele võetavate kohustuste sisu ja tagajärgi ning on nõus nendes toodud tingimustega;</w:t>
      </w:r>
    </w:p>
    <w:p w14:paraId="783BE789" w14:textId="77777777" w:rsidR="004729D2" w:rsidRPr="00D52AC5" w:rsidRDefault="004729D2" w:rsidP="00C209F3">
      <w:pPr>
        <w:numPr>
          <w:ilvl w:val="2"/>
          <w:numId w:val="4"/>
        </w:numPr>
        <w:ind w:left="1134" w:hanging="708"/>
        <w:rPr>
          <w:szCs w:val="24"/>
        </w:rPr>
      </w:pPr>
      <w:r w:rsidRPr="00D52AC5">
        <w:rPr>
          <w:szCs w:val="24"/>
        </w:rPr>
        <w:lastRenderedPageBreak/>
        <w:t>lepingu täitmisega ei kahjustata kolmandate isikute õigusi ja huve ning puuduvad mistahes asjaolud, mis välistaksid tema õigusi sõlmida leping ja seda nõuetekohaselt täita;</w:t>
      </w:r>
    </w:p>
    <w:p w14:paraId="2D2E6543" w14:textId="77777777" w:rsidR="004729D2" w:rsidRDefault="004729D2" w:rsidP="00C209F3">
      <w:pPr>
        <w:numPr>
          <w:ilvl w:val="2"/>
          <w:numId w:val="4"/>
        </w:numPr>
        <w:ind w:left="1276" w:hanging="850"/>
        <w:rPr>
          <w:szCs w:val="24"/>
        </w:rPr>
      </w:pPr>
      <w:r w:rsidRPr="00D52AC5">
        <w:rPr>
          <w:szCs w:val="24"/>
        </w:rPr>
        <w:t xml:space="preserve">ta on tutvunud lepingu lahutamatuks osaks olevate </w:t>
      </w:r>
      <w:r>
        <w:rPr>
          <w:szCs w:val="24"/>
        </w:rPr>
        <w:t>käsundus</w:t>
      </w:r>
      <w:r w:rsidRPr="00D52AC5">
        <w:rPr>
          <w:szCs w:val="24"/>
        </w:rPr>
        <w:t>lepingu üldtingimustega.</w:t>
      </w:r>
    </w:p>
    <w:p w14:paraId="2D747533" w14:textId="77777777" w:rsidR="00E85300" w:rsidRPr="0097399F" w:rsidRDefault="00E85300" w:rsidP="00E85300">
      <w:pPr>
        <w:pStyle w:val="Loendilik"/>
        <w:numPr>
          <w:ilvl w:val="1"/>
          <w:numId w:val="4"/>
        </w:numPr>
        <w:ind w:left="709" w:hanging="709"/>
        <w:jc w:val="both"/>
        <w:outlineLvl w:val="0"/>
        <w:rPr>
          <w:color w:val="000000" w:themeColor="text1"/>
        </w:rPr>
      </w:pPr>
      <w:r w:rsidRPr="0059111F">
        <w:t>Pärast</w:t>
      </w:r>
      <w:r w:rsidRPr="0059111F">
        <w:rPr>
          <w:shd w:val="clear" w:color="auto" w:fill="FFFFFF"/>
        </w:rPr>
        <w:t xml:space="preserve"> </w:t>
      </w:r>
      <w:r w:rsidRPr="0059111F">
        <w:t>hankelepingu</w:t>
      </w:r>
      <w:r w:rsidRPr="0059111F">
        <w:rPr>
          <w:shd w:val="clear" w:color="auto" w:fill="FFFFFF"/>
        </w:rPr>
        <w:t xml:space="preserve"> sõlmimist esitab täitja iga oma alltöövõtja, kellega sõlmitud alltöövõtulepingu käibemaksuta maksumus ületab 50 000 eurot, nime ja registrikoodi ning alltöövõtulepingu nimetuse, kuupäeva, numbri ja summa.</w:t>
      </w:r>
      <w:r>
        <w:rPr>
          <w:shd w:val="clear" w:color="auto" w:fill="FFFFFF"/>
        </w:rPr>
        <w:t xml:space="preserve"> </w:t>
      </w:r>
      <w:r>
        <w:t>Samad andmed esitab täitja iga hankelepingu täitmisel lisanduva alltöövõtja kohta.</w:t>
      </w:r>
    </w:p>
    <w:p w14:paraId="406DD9A9" w14:textId="77777777" w:rsidR="00E85300" w:rsidRDefault="00E85300" w:rsidP="00E85300">
      <w:pPr>
        <w:pStyle w:val="Loendilik"/>
        <w:ind w:left="709" w:firstLine="0"/>
        <w:jc w:val="both"/>
        <w:outlineLvl w:val="0"/>
      </w:pPr>
    </w:p>
    <w:p w14:paraId="72E7BDB0" w14:textId="1FCAC17F" w:rsidR="00174313" w:rsidRDefault="0097399F" w:rsidP="00E85300">
      <w:pPr>
        <w:pStyle w:val="Loendilik"/>
        <w:ind w:left="709" w:firstLine="0"/>
        <w:jc w:val="both"/>
        <w:outlineLvl w:val="0"/>
        <w:rPr>
          <w:i/>
          <w:szCs w:val="24"/>
        </w:rPr>
      </w:pPr>
      <w:r>
        <w:t xml:space="preserve"> </w:t>
      </w:r>
    </w:p>
    <w:p w14:paraId="718C700E" w14:textId="6986C95C" w:rsidR="00CE3AE1" w:rsidRDefault="004729D2" w:rsidP="004729D2">
      <w:r w:rsidRPr="00363AD2">
        <w:rPr>
          <w:i/>
          <w:szCs w:val="24"/>
        </w:rPr>
        <w:t>Leping on allkirjastatud digitaalselt.</w:t>
      </w:r>
    </w:p>
    <w:p w14:paraId="2DD6066A" w14:textId="06C0E9E7" w:rsidR="004729D2" w:rsidRDefault="004729D2" w:rsidP="00CE3AE1"/>
    <w:p w14:paraId="31D9EAC8" w14:textId="1010C669" w:rsidR="004729D2" w:rsidRDefault="004729D2" w:rsidP="00CE3AE1"/>
    <w:p w14:paraId="58DBE1C5" w14:textId="3E1653C4" w:rsidR="00B825A2" w:rsidRPr="0007225B" w:rsidRDefault="00B825A2" w:rsidP="00B825A2"/>
    <w:p w14:paraId="60A959D0" w14:textId="6B518804" w:rsidR="003B6CFC" w:rsidRPr="00F10967" w:rsidRDefault="00B825A2" w:rsidP="003B6CFC">
      <w:pPr>
        <w:rPr>
          <w:b/>
          <w:color w:val="000000" w:themeColor="text1"/>
          <w:szCs w:val="24"/>
        </w:rPr>
      </w:pPr>
      <w:r>
        <w:rPr>
          <w:b/>
          <w:szCs w:val="24"/>
        </w:rPr>
        <w:br w:type="page"/>
      </w:r>
      <w:r w:rsidR="003B6CFC" w:rsidRPr="00F10967">
        <w:rPr>
          <w:b/>
          <w:color w:val="000000" w:themeColor="text1"/>
          <w:szCs w:val="24"/>
        </w:rPr>
        <w:lastRenderedPageBreak/>
        <w:t>Lisa</w:t>
      </w:r>
      <w:r w:rsidR="00376397">
        <w:rPr>
          <w:b/>
          <w:color w:val="000000" w:themeColor="text1"/>
          <w:szCs w:val="24"/>
        </w:rPr>
        <w:t>.</w:t>
      </w:r>
      <w:r w:rsidR="003B6CFC" w:rsidRPr="00F10967">
        <w:rPr>
          <w:color w:val="000000" w:themeColor="text1"/>
          <w:szCs w:val="24"/>
        </w:rPr>
        <w:t xml:space="preserve"> </w:t>
      </w:r>
      <w:r w:rsidR="003B6CFC" w:rsidRPr="00F10967">
        <w:rPr>
          <w:b/>
          <w:color w:val="000000" w:themeColor="text1"/>
          <w:szCs w:val="24"/>
        </w:rPr>
        <w:t>Üleandmise-vastuvõtmise akti vorm</w:t>
      </w:r>
    </w:p>
    <w:p w14:paraId="5BE75E26" w14:textId="77777777" w:rsidR="003B6CFC" w:rsidRPr="00F10967" w:rsidRDefault="003B6CFC" w:rsidP="003B6CFC">
      <w:pPr>
        <w:rPr>
          <w:color w:val="000000" w:themeColor="text1"/>
          <w:szCs w:val="24"/>
        </w:rPr>
      </w:pPr>
    </w:p>
    <w:p w14:paraId="5613AC9F" w14:textId="77777777" w:rsidR="003B6CFC" w:rsidRPr="00F10967" w:rsidRDefault="003B6CFC" w:rsidP="003B6CFC">
      <w:pPr>
        <w:shd w:val="clear" w:color="auto" w:fill="FFFFFF"/>
        <w:spacing w:line="276" w:lineRule="auto"/>
        <w:rPr>
          <w:color w:val="000000" w:themeColor="text1"/>
          <w:szCs w:val="24"/>
        </w:rPr>
      </w:pPr>
    </w:p>
    <w:p w14:paraId="4BD24147" w14:textId="77777777" w:rsidR="003B6CFC" w:rsidRPr="00F10967" w:rsidRDefault="003B6CFC" w:rsidP="003B6CFC">
      <w:pPr>
        <w:shd w:val="clear" w:color="auto" w:fill="FFFFFF"/>
        <w:spacing w:line="276" w:lineRule="auto"/>
        <w:ind w:left="578" w:hanging="578"/>
        <w:rPr>
          <w:rFonts w:eastAsia="Calibri"/>
          <w:i/>
          <w:color w:val="000000" w:themeColor="text1"/>
          <w:szCs w:val="24"/>
        </w:rPr>
      </w:pPr>
      <w:r w:rsidRPr="00F10967">
        <w:rPr>
          <w:rFonts w:eastAsia="Calibri"/>
          <w:color w:val="000000" w:themeColor="text1"/>
          <w:szCs w:val="24"/>
          <w:u w:val="single"/>
        </w:rPr>
        <w:t>Alus (</w:t>
      </w:r>
      <w:r w:rsidRPr="00F10967">
        <w:rPr>
          <w:rFonts w:eastAsia="Calibri"/>
          <w:i/>
          <w:color w:val="000000" w:themeColor="text1"/>
          <w:szCs w:val="24"/>
        </w:rPr>
        <w:t>täida need read, mis kohalduvad):</w:t>
      </w:r>
      <w:r w:rsidRPr="00F10967">
        <w:rPr>
          <w:rFonts w:eastAsia="Calibri"/>
          <w:i/>
          <w:color w:val="000000" w:themeColor="text1"/>
          <w:szCs w:val="24"/>
        </w:rPr>
        <w:tab/>
      </w:r>
    </w:p>
    <w:p w14:paraId="5C1F21C0" w14:textId="77777777" w:rsidR="003B6CFC" w:rsidRPr="00F10967" w:rsidRDefault="003B6CFC" w:rsidP="003B6CFC">
      <w:pPr>
        <w:shd w:val="clear" w:color="auto" w:fill="FFFFFF"/>
        <w:spacing w:line="276" w:lineRule="auto"/>
        <w:ind w:left="578" w:hanging="578"/>
        <w:rPr>
          <w:rFonts w:eastAsia="Calibri"/>
          <w:i/>
          <w:color w:val="000000" w:themeColor="text1"/>
          <w:szCs w:val="24"/>
        </w:rPr>
      </w:pPr>
    </w:p>
    <w:p w14:paraId="315E9E3D" w14:textId="77777777" w:rsidR="003B6CFC" w:rsidRPr="00F10967" w:rsidRDefault="003B6CFC" w:rsidP="003B6CFC">
      <w:pPr>
        <w:shd w:val="clear" w:color="auto" w:fill="FFFFFF"/>
        <w:ind w:left="578" w:hanging="578"/>
        <w:rPr>
          <w:color w:val="000000" w:themeColor="text1"/>
          <w:szCs w:val="24"/>
        </w:rPr>
      </w:pPr>
      <w:r w:rsidRPr="00F10967">
        <w:rPr>
          <w:color w:val="000000" w:themeColor="text1"/>
          <w:szCs w:val="24"/>
        </w:rPr>
        <w:t>Riigihanke viitenumber: ….</w:t>
      </w:r>
    </w:p>
    <w:p w14:paraId="15E95BAF" w14:textId="77777777" w:rsidR="003B6CFC" w:rsidRPr="00F10967" w:rsidRDefault="003B6CFC" w:rsidP="003B6CFC">
      <w:pPr>
        <w:shd w:val="clear" w:color="auto" w:fill="FFFFFF"/>
        <w:ind w:left="578" w:hanging="578"/>
        <w:rPr>
          <w:color w:val="000000" w:themeColor="text1"/>
          <w:szCs w:val="24"/>
        </w:rPr>
      </w:pPr>
      <w:r w:rsidRPr="00F10967">
        <w:rPr>
          <w:color w:val="000000" w:themeColor="text1"/>
          <w:szCs w:val="24"/>
        </w:rPr>
        <w:t xml:space="preserve">Riigihanke </w:t>
      </w:r>
      <w:r w:rsidRPr="00F10967">
        <w:rPr>
          <w:rFonts w:eastAsia="Calibri"/>
          <w:color w:val="000000" w:themeColor="text1"/>
          <w:szCs w:val="24"/>
        </w:rPr>
        <w:t>nimetus: …</w:t>
      </w:r>
    </w:p>
    <w:p w14:paraId="346F1407" w14:textId="77777777" w:rsidR="003B6CFC" w:rsidRPr="00F10967" w:rsidRDefault="003B6CFC" w:rsidP="003B6CFC">
      <w:pPr>
        <w:shd w:val="clear" w:color="auto" w:fill="FFFFFF"/>
        <w:ind w:left="578" w:hanging="578"/>
        <w:rPr>
          <w:color w:val="000000" w:themeColor="text1"/>
          <w:szCs w:val="24"/>
        </w:rPr>
      </w:pPr>
      <w:r w:rsidRPr="00F10967">
        <w:rPr>
          <w:color w:val="000000" w:themeColor="text1"/>
          <w:szCs w:val="24"/>
        </w:rPr>
        <w:t>Seotud hanke viitenumber: …</w:t>
      </w:r>
    </w:p>
    <w:p w14:paraId="24602703" w14:textId="77777777" w:rsidR="003B6CFC" w:rsidRPr="00F10967" w:rsidRDefault="003B6CFC" w:rsidP="003B6CFC">
      <w:pPr>
        <w:shd w:val="clear" w:color="auto" w:fill="FFFFFF"/>
        <w:ind w:left="578" w:hanging="578"/>
        <w:rPr>
          <w:color w:val="000000" w:themeColor="text1"/>
          <w:szCs w:val="24"/>
        </w:rPr>
      </w:pPr>
      <w:r w:rsidRPr="00F10967">
        <w:rPr>
          <w:color w:val="000000" w:themeColor="text1"/>
          <w:szCs w:val="24"/>
        </w:rPr>
        <w:t xml:space="preserve">Seotud hanke </w:t>
      </w:r>
      <w:r w:rsidRPr="00F10967">
        <w:rPr>
          <w:rFonts w:eastAsia="Calibri"/>
          <w:color w:val="000000" w:themeColor="text1"/>
          <w:szCs w:val="24"/>
        </w:rPr>
        <w:t>nimetus: …</w:t>
      </w:r>
    </w:p>
    <w:p w14:paraId="17C56919" w14:textId="77777777" w:rsidR="003B6CFC" w:rsidRPr="00F10967" w:rsidRDefault="003B6CFC" w:rsidP="003B6CFC">
      <w:pPr>
        <w:shd w:val="clear" w:color="auto" w:fill="FFFFFF"/>
        <w:spacing w:after="120"/>
        <w:ind w:left="578" w:hanging="578"/>
        <w:rPr>
          <w:color w:val="000000" w:themeColor="text1"/>
          <w:szCs w:val="24"/>
        </w:rPr>
      </w:pPr>
      <w:r w:rsidRPr="00F10967">
        <w:rPr>
          <w:color w:val="000000" w:themeColor="text1"/>
          <w:szCs w:val="24"/>
        </w:rPr>
        <w:t>Hankeleping nr …., sõlmitud …. a.,</w:t>
      </w:r>
    </w:p>
    <w:p w14:paraId="0B5D90BE" w14:textId="77777777" w:rsidR="003B6CFC" w:rsidRPr="00F10967" w:rsidRDefault="003B6CFC" w:rsidP="003B6CFC">
      <w:pPr>
        <w:shd w:val="clear" w:color="auto" w:fill="FFFFFF"/>
        <w:spacing w:after="120"/>
        <w:ind w:left="578" w:hanging="578"/>
        <w:rPr>
          <w:color w:val="000000" w:themeColor="text1"/>
          <w:szCs w:val="24"/>
        </w:rPr>
      </w:pPr>
      <w:r w:rsidRPr="00F10967">
        <w:rPr>
          <w:color w:val="000000" w:themeColor="text1"/>
          <w:szCs w:val="24"/>
        </w:rPr>
        <w:t>Hankelepingu osa viitenumber (15-kohaline): …</w:t>
      </w:r>
    </w:p>
    <w:p w14:paraId="1F868664" w14:textId="77777777" w:rsidR="003B6CFC" w:rsidRPr="00F10967" w:rsidRDefault="003B6CFC" w:rsidP="003B6CFC">
      <w:pPr>
        <w:shd w:val="clear" w:color="auto" w:fill="FFFFFF"/>
        <w:spacing w:after="120"/>
        <w:ind w:left="578" w:hanging="578"/>
        <w:rPr>
          <w:color w:val="000000" w:themeColor="text1"/>
          <w:szCs w:val="24"/>
        </w:rPr>
      </w:pPr>
      <w:r w:rsidRPr="00F10967">
        <w:rPr>
          <w:color w:val="000000" w:themeColor="text1"/>
          <w:szCs w:val="24"/>
        </w:rPr>
        <w:t>Välisvahenditest rahastatud projekti toetuse kood ja nimetus: …</w:t>
      </w:r>
    </w:p>
    <w:p w14:paraId="06DE7B1B" w14:textId="77777777" w:rsidR="003B6CFC" w:rsidRPr="00F10967" w:rsidRDefault="003B6CFC" w:rsidP="003B6CFC">
      <w:pPr>
        <w:spacing w:line="276" w:lineRule="auto"/>
        <w:rPr>
          <w:color w:val="000000" w:themeColor="text1"/>
          <w:szCs w:val="24"/>
        </w:rPr>
      </w:pPr>
    </w:p>
    <w:p w14:paraId="202566F2" w14:textId="485585FB" w:rsidR="003B6CFC" w:rsidRPr="00F10967" w:rsidRDefault="003B6CFC" w:rsidP="003B6CFC">
      <w:pPr>
        <w:spacing w:line="276" w:lineRule="auto"/>
        <w:rPr>
          <w:color w:val="000000" w:themeColor="text1"/>
          <w:szCs w:val="24"/>
        </w:rPr>
      </w:pPr>
      <w:r w:rsidRPr="00F10967">
        <w:rPr>
          <w:color w:val="000000" w:themeColor="text1"/>
          <w:szCs w:val="24"/>
        </w:rPr>
        <w:t xml:space="preserve">Käesolevaga annab ………….. (täitja </w:t>
      </w:r>
      <w:r w:rsidRPr="00F10967">
        <w:rPr>
          <w:i/>
          <w:color w:val="000000" w:themeColor="text1"/>
          <w:szCs w:val="24"/>
        </w:rPr>
        <w:t>ettevõtte nimi</w:t>
      </w:r>
      <w:r w:rsidRPr="00F10967">
        <w:rPr>
          <w:color w:val="000000" w:themeColor="text1"/>
          <w:szCs w:val="24"/>
        </w:rPr>
        <w:t xml:space="preserve">) üle ning ……… (tellija </w:t>
      </w:r>
      <w:r w:rsidRPr="00F10967">
        <w:rPr>
          <w:i/>
          <w:color w:val="000000" w:themeColor="text1"/>
          <w:szCs w:val="24"/>
        </w:rPr>
        <w:t>asutuse nimi</w:t>
      </w:r>
      <w:r w:rsidRPr="00F10967">
        <w:rPr>
          <w:color w:val="000000" w:themeColor="text1"/>
          <w:szCs w:val="24"/>
        </w:rPr>
        <w:t>) võtab</w:t>
      </w:r>
      <w:r w:rsidR="00223729">
        <w:rPr>
          <w:color w:val="000000" w:themeColor="text1"/>
          <w:szCs w:val="24"/>
        </w:rPr>
        <w:t>(vad)</w:t>
      </w:r>
      <w:r w:rsidRPr="00F10967">
        <w:rPr>
          <w:color w:val="000000" w:themeColor="text1"/>
          <w:szCs w:val="24"/>
        </w:rPr>
        <w:t xml:space="preserve"> vastu (edaspidi lepingu ese): </w:t>
      </w:r>
    </w:p>
    <w:p w14:paraId="55EB04DD" w14:textId="77777777" w:rsidR="003B6CFC" w:rsidRPr="00F10967" w:rsidRDefault="003B6CFC" w:rsidP="003B6CFC">
      <w:pPr>
        <w:spacing w:line="276" w:lineRule="auto"/>
        <w:rPr>
          <w:color w:val="000000" w:themeColor="text1"/>
          <w:szCs w:val="24"/>
        </w:rPr>
      </w:pPr>
    </w:p>
    <w:p w14:paraId="34267FE8" w14:textId="77777777" w:rsidR="003B6CFC" w:rsidRPr="00F10967" w:rsidRDefault="003B6CFC" w:rsidP="003B6CFC">
      <w:pPr>
        <w:pStyle w:val="Loendilik"/>
        <w:numPr>
          <w:ilvl w:val="0"/>
          <w:numId w:val="5"/>
        </w:numPr>
        <w:spacing w:line="276" w:lineRule="auto"/>
        <w:ind w:left="0" w:firstLine="0"/>
        <w:contextualSpacing/>
        <w:jc w:val="both"/>
        <w:rPr>
          <w:color w:val="000000" w:themeColor="text1"/>
          <w:szCs w:val="24"/>
        </w:rPr>
      </w:pPr>
      <w:r w:rsidRPr="00F10967">
        <w:rPr>
          <w:color w:val="000000" w:themeColor="text1"/>
          <w:szCs w:val="24"/>
        </w:rPr>
        <w:t>…….. (</w:t>
      </w:r>
      <w:r w:rsidRPr="00F10967">
        <w:rPr>
          <w:i/>
          <w:color w:val="000000" w:themeColor="text1"/>
          <w:szCs w:val="24"/>
        </w:rPr>
        <w:t xml:space="preserve">täida lepingu esemest tulenev võimalikult detailne sisu): </w:t>
      </w:r>
    </w:p>
    <w:p w14:paraId="4405B728" w14:textId="77777777" w:rsidR="003B6CFC" w:rsidRPr="00F10967" w:rsidRDefault="003B6CFC" w:rsidP="003B6CFC">
      <w:pPr>
        <w:pStyle w:val="Loendilik"/>
        <w:numPr>
          <w:ilvl w:val="0"/>
          <w:numId w:val="11"/>
        </w:numPr>
        <w:spacing w:line="276" w:lineRule="auto"/>
        <w:ind w:left="0" w:firstLine="0"/>
        <w:contextualSpacing/>
        <w:jc w:val="both"/>
        <w:rPr>
          <w:i/>
          <w:color w:val="000000" w:themeColor="text1"/>
          <w:szCs w:val="24"/>
        </w:rPr>
      </w:pPr>
      <w:r w:rsidRPr="00F10967">
        <w:rPr>
          <w:i/>
          <w:color w:val="000000" w:themeColor="text1"/>
          <w:szCs w:val="24"/>
        </w:rPr>
        <w:t>tulemi puhul maksumus, etapi eesmärgi kirjeldus jne;</w:t>
      </w:r>
    </w:p>
    <w:p w14:paraId="2A504523" w14:textId="77777777" w:rsidR="003B6CFC" w:rsidRPr="00F10967" w:rsidRDefault="003B6CFC" w:rsidP="003B6CFC">
      <w:pPr>
        <w:pStyle w:val="Loendilik"/>
        <w:numPr>
          <w:ilvl w:val="0"/>
          <w:numId w:val="11"/>
        </w:numPr>
        <w:spacing w:line="276" w:lineRule="auto"/>
        <w:ind w:left="0" w:firstLine="0"/>
        <w:contextualSpacing/>
        <w:jc w:val="both"/>
        <w:rPr>
          <w:color w:val="000000" w:themeColor="text1"/>
          <w:szCs w:val="24"/>
        </w:rPr>
      </w:pPr>
      <w:r w:rsidRPr="00F10967">
        <w:rPr>
          <w:i/>
          <w:color w:val="000000" w:themeColor="text1"/>
          <w:szCs w:val="24"/>
        </w:rPr>
        <w:t xml:space="preserve">arendus- või hooldusteenuse puhul töötunni hind, kogumaksumus, teostamise periood, töötundide maht, vajadusel jira ticketite viited jne. </w:t>
      </w:r>
    </w:p>
    <w:p w14:paraId="64790DC1" w14:textId="77777777" w:rsidR="003B6CFC" w:rsidRPr="00F10967" w:rsidRDefault="003B6CFC" w:rsidP="003B6CFC">
      <w:pPr>
        <w:pStyle w:val="Loendilik"/>
        <w:numPr>
          <w:ilvl w:val="0"/>
          <w:numId w:val="11"/>
        </w:numPr>
        <w:spacing w:line="276" w:lineRule="auto"/>
        <w:ind w:left="0" w:firstLine="0"/>
        <w:contextualSpacing/>
        <w:jc w:val="both"/>
        <w:rPr>
          <w:color w:val="000000" w:themeColor="text1"/>
          <w:szCs w:val="24"/>
        </w:rPr>
      </w:pPr>
      <w:r w:rsidRPr="00F10967">
        <w:rPr>
          <w:i/>
          <w:color w:val="000000" w:themeColor="text1"/>
          <w:szCs w:val="24"/>
        </w:rPr>
        <w:t>Vajadusel täida allolev tabel</w:t>
      </w:r>
    </w:p>
    <w:p w14:paraId="13118E3E" w14:textId="77777777" w:rsidR="003B6CFC" w:rsidRPr="00F10967" w:rsidRDefault="003B6CFC" w:rsidP="003B6CFC">
      <w:pPr>
        <w:pStyle w:val="Loendilik"/>
        <w:spacing w:line="276" w:lineRule="auto"/>
        <w:ind w:left="426"/>
        <w:jc w:val="both"/>
        <w:rPr>
          <w:color w:val="000000" w:themeColor="text1"/>
          <w:szCs w:val="24"/>
        </w:rPr>
      </w:pPr>
    </w:p>
    <w:tbl>
      <w:tblPr>
        <w:tblStyle w:val="Kontuurtabel"/>
        <w:tblW w:w="9876" w:type="dxa"/>
        <w:tblInd w:w="-5" w:type="dxa"/>
        <w:tblLook w:val="04A0" w:firstRow="1" w:lastRow="0" w:firstColumn="1" w:lastColumn="0" w:noHBand="0" w:noVBand="1"/>
      </w:tblPr>
      <w:tblGrid>
        <w:gridCol w:w="1736"/>
        <w:gridCol w:w="1403"/>
        <w:gridCol w:w="1230"/>
        <w:gridCol w:w="1615"/>
        <w:gridCol w:w="1365"/>
        <w:gridCol w:w="2527"/>
      </w:tblGrid>
      <w:tr w:rsidR="003B6CFC" w:rsidRPr="00F10967" w14:paraId="2F0AAFBC" w14:textId="77777777" w:rsidTr="005E3A26">
        <w:tc>
          <w:tcPr>
            <w:tcW w:w="1609" w:type="dxa"/>
            <w:tcBorders>
              <w:bottom w:val="single" w:sz="4" w:space="0" w:color="auto"/>
            </w:tcBorders>
          </w:tcPr>
          <w:p w14:paraId="238A8DEF" w14:textId="77777777" w:rsidR="003B6CFC" w:rsidRPr="00F10967" w:rsidRDefault="003B6CFC" w:rsidP="005E3A26">
            <w:pPr>
              <w:jc w:val="center"/>
              <w:rPr>
                <w:rFonts w:ascii="Times New Roman" w:hAnsi="Times New Roman"/>
                <w:i/>
                <w:iCs/>
                <w:color w:val="000000" w:themeColor="text1"/>
              </w:rPr>
            </w:pPr>
            <w:r w:rsidRPr="00F10967">
              <w:rPr>
                <w:rFonts w:ascii="Times New Roman" w:hAnsi="Times New Roman"/>
                <w:i/>
                <w:iCs/>
                <w:color w:val="000000" w:themeColor="text1"/>
              </w:rPr>
              <w:t>Meeskonnaliige (roll)</w:t>
            </w:r>
          </w:p>
        </w:tc>
        <w:tc>
          <w:tcPr>
            <w:tcW w:w="1226" w:type="dxa"/>
            <w:tcBorders>
              <w:bottom w:val="single" w:sz="4" w:space="0" w:color="auto"/>
            </w:tcBorders>
          </w:tcPr>
          <w:p w14:paraId="1573C026" w14:textId="77777777" w:rsidR="003B6CFC" w:rsidRPr="00F10967" w:rsidRDefault="003B6CFC" w:rsidP="005E3A26">
            <w:pPr>
              <w:jc w:val="center"/>
              <w:rPr>
                <w:rFonts w:ascii="Times New Roman" w:hAnsi="Times New Roman"/>
                <w:i/>
                <w:iCs/>
                <w:color w:val="000000" w:themeColor="text1"/>
              </w:rPr>
            </w:pPr>
            <w:r w:rsidRPr="00F10967">
              <w:rPr>
                <w:rFonts w:ascii="Times New Roman" w:hAnsi="Times New Roman"/>
                <w:i/>
                <w:iCs/>
                <w:color w:val="000000" w:themeColor="text1"/>
              </w:rPr>
              <w:t>Vastuvõetud töö</w:t>
            </w:r>
          </w:p>
        </w:tc>
        <w:tc>
          <w:tcPr>
            <w:tcW w:w="1276" w:type="dxa"/>
            <w:tcBorders>
              <w:bottom w:val="single" w:sz="4" w:space="0" w:color="auto"/>
            </w:tcBorders>
          </w:tcPr>
          <w:p w14:paraId="149F3FBC" w14:textId="77777777" w:rsidR="003B6CFC" w:rsidRPr="00F10967" w:rsidRDefault="003B6CFC" w:rsidP="005E3A26">
            <w:pPr>
              <w:jc w:val="center"/>
              <w:rPr>
                <w:rFonts w:ascii="Times New Roman" w:hAnsi="Times New Roman"/>
                <w:i/>
                <w:iCs/>
                <w:color w:val="000000" w:themeColor="text1"/>
              </w:rPr>
            </w:pPr>
            <w:r w:rsidRPr="00F10967">
              <w:rPr>
                <w:rFonts w:ascii="Times New Roman" w:hAnsi="Times New Roman"/>
                <w:i/>
                <w:iCs/>
                <w:color w:val="000000" w:themeColor="text1"/>
              </w:rPr>
              <w:t>Periood</w:t>
            </w:r>
          </w:p>
        </w:tc>
        <w:tc>
          <w:tcPr>
            <w:tcW w:w="1701" w:type="dxa"/>
            <w:tcBorders>
              <w:bottom w:val="single" w:sz="4" w:space="0" w:color="auto"/>
            </w:tcBorders>
          </w:tcPr>
          <w:p w14:paraId="3C5CBF2D" w14:textId="77777777" w:rsidR="003B6CFC" w:rsidRPr="00F10967" w:rsidRDefault="003B6CFC" w:rsidP="005E3A26">
            <w:pPr>
              <w:jc w:val="center"/>
              <w:rPr>
                <w:rFonts w:ascii="Times New Roman" w:hAnsi="Times New Roman"/>
                <w:i/>
                <w:iCs/>
                <w:color w:val="000000" w:themeColor="text1"/>
              </w:rPr>
            </w:pPr>
            <w:r w:rsidRPr="00F10967">
              <w:rPr>
                <w:rFonts w:ascii="Times New Roman" w:hAnsi="Times New Roman"/>
                <w:i/>
                <w:iCs/>
                <w:color w:val="000000" w:themeColor="text1"/>
              </w:rPr>
              <w:t xml:space="preserve"> Teostatud töötunnid</w:t>
            </w:r>
          </w:p>
        </w:tc>
        <w:tc>
          <w:tcPr>
            <w:tcW w:w="1418" w:type="dxa"/>
            <w:tcBorders>
              <w:bottom w:val="single" w:sz="4" w:space="0" w:color="auto"/>
            </w:tcBorders>
          </w:tcPr>
          <w:p w14:paraId="4D1EFDCF" w14:textId="77777777" w:rsidR="003B6CFC" w:rsidRPr="00F10967" w:rsidRDefault="003B6CFC" w:rsidP="005E3A26">
            <w:pPr>
              <w:jc w:val="center"/>
              <w:rPr>
                <w:rFonts w:ascii="Times New Roman" w:hAnsi="Times New Roman"/>
                <w:i/>
                <w:iCs/>
                <w:color w:val="000000" w:themeColor="text1"/>
              </w:rPr>
            </w:pPr>
            <w:r w:rsidRPr="00F10967">
              <w:rPr>
                <w:rFonts w:ascii="Times New Roman" w:hAnsi="Times New Roman"/>
                <w:i/>
                <w:iCs/>
                <w:color w:val="000000" w:themeColor="text1"/>
              </w:rPr>
              <w:t>Töötunni hind km-ta</w:t>
            </w:r>
          </w:p>
        </w:tc>
        <w:tc>
          <w:tcPr>
            <w:tcW w:w="2646" w:type="dxa"/>
            <w:tcBorders>
              <w:bottom w:val="single" w:sz="4" w:space="0" w:color="auto"/>
            </w:tcBorders>
          </w:tcPr>
          <w:p w14:paraId="38FBCD95" w14:textId="77777777" w:rsidR="003B6CFC" w:rsidRPr="00F10967" w:rsidRDefault="003B6CFC" w:rsidP="005E3A26">
            <w:pPr>
              <w:jc w:val="center"/>
              <w:rPr>
                <w:rFonts w:ascii="Times New Roman" w:hAnsi="Times New Roman"/>
                <w:i/>
                <w:iCs/>
                <w:color w:val="000000" w:themeColor="text1"/>
              </w:rPr>
            </w:pPr>
            <w:r w:rsidRPr="00F10967">
              <w:rPr>
                <w:rFonts w:ascii="Times New Roman" w:hAnsi="Times New Roman"/>
                <w:i/>
                <w:iCs/>
                <w:color w:val="000000" w:themeColor="text1"/>
              </w:rPr>
              <w:t>Meeskonnaliikme teostatud töö hind kokku km-ta</w:t>
            </w:r>
          </w:p>
        </w:tc>
      </w:tr>
      <w:tr w:rsidR="003B6CFC" w:rsidRPr="00F10967" w14:paraId="04CCBFF6" w14:textId="77777777" w:rsidTr="005E3A26">
        <w:tc>
          <w:tcPr>
            <w:tcW w:w="1609" w:type="dxa"/>
          </w:tcPr>
          <w:p w14:paraId="48049AA2" w14:textId="77777777" w:rsidR="003B6CFC" w:rsidRPr="00F10967" w:rsidRDefault="003B6CFC" w:rsidP="005E3A26">
            <w:pPr>
              <w:jc w:val="center"/>
              <w:rPr>
                <w:rFonts w:ascii="Times New Roman" w:hAnsi="Times New Roman"/>
                <w:i/>
                <w:iCs/>
                <w:color w:val="000000" w:themeColor="text1"/>
              </w:rPr>
            </w:pPr>
          </w:p>
        </w:tc>
        <w:tc>
          <w:tcPr>
            <w:tcW w:w="1226" w:type="dxa"/>
          </w:tcPr>
          <w:p w14:paraId="73AD22CC" w14:textId="77777777" w:rsidR="003B6CFC" w:rsidRPr="00F10967" w:rsidRDefault="003B6CFC" w:rsidP="005E3A26">
            <w:pPr>
              <w:jc w:val="center"/>
              <w:rPr>
                <w:rFonts w:ascii="Times New Roman" w:hAnsi="Times New Roman"/>
                <w:i/>
                <w:iCs/>
                <w:color w:val="000000" w:themeColor="text1"/>
              </w:rPr>
            </w:pPr>
          </w:p>
        </w:tc>
        <w:tc>
          <w:tcPr>
            <w:tcW w:w="1276" w:type="dxa"/>
          </w:tcPr>
          <w:p w14:paraId="541CE62B" w14:textId="77777777" w:rsidR="003B6CFC" w:rsidRPr="00F10967" w:rsidRDefault="003B6CFC" w:rsidP="005E3A26">
            <w:pPr>
              <w:jc w:val="center"/>
              <w:rPr>
                <w:rFonts w:ascii="Times New Roman" w:hAnsi="Times New Roman"/>
                <w:i/>
                <w:iCs/>
                <w:color w:val="000000" w:themeColor="text1"/>
              </w:rPr>
            </w:pPr>
          </w:p>
        </w:tc>
        <w:tc>
          <w:tcPr>
            <w:tcW w:w="1701" w:type="dxa"/>
          </w:tcPr>
          <w:p w14:paraId="73B6D569" w14:textId="77777777" w:rsidR="003B6CFC" w:rsidRPr="00F10967" w:rsidRDefault="003B6CFC" w:rsidP="005E3A26">
            <w:pPr>
              <w:jc w:val="center"/>
              <w:rPr>
                <w:rFonts w:ascii="Times New Roman" w:hAnsi="Times New Roman"/>
                <w:i/>
                <w:iCs/>
                <w:color w:val="000000" w:themeColor="text1"/>
              </w:rPr>
            </w:pPr>
          </w:p>
        </w:tc>
        <w:tc>
          <w:tcPr>
            <w:tcW w:w="1418" w:type="dxa"/>
          </w:tcPr>
          <w:p w14:paraId="48261C86" w14:textId="77777777" w:rsidR="003B6CFC" w:rsidRPr="00F10967" w:rsidRDefault="003B6CFC" w:rsidP="005E3A26">
            <w:pPr>
              <w:jc w:val="center"/>
              <w:rPr>
                <w:rFonts w:ascii="Times New Roman" w:hAnsi="Times New Roman"/>
                <w:i/>
                <w:iCs/>
                <w:color w:val="000000" w:themeColor="text1"/>
              </w:rPr>
            </w:pPr>
          </w:p>
        </w:tc>
        <w:tc>
          <w:tcPr>
            <w:tcW w:w="2646" w:type="dxa"/>
          </w:tcPr>
          <w:p w14:paraId="7921126C" w14:textId="77777777" w:rsidR="003B6CFC" w:rsidRPr="00F10967" w:rsidRDefault="003B6CFC" w:rsidP="005E3A26">
            <w:pPr>
              <w:jc w:val="center"/>
              <w:rPr>
                <w:rFonts w:ascii="Times New Roman" w:hAnsi="Times New Roman"/>
                <w:i/>
                <w:iCs/>
                <w:color w:val="000000" w:themeColor="text1"/>
              </w:rPr>
            </w:pPr>
          </w:p>
        </w:tc>
      </w:tr>
      <w:tr w:rsidR="003B6CFC" w:rsidRPr="00F10967" w14:paraId="0C723837" w14:textId="77777777" w:rsidTr="005E3A26">
        <w:tc>
          <w:tcPr>
            <w:tcW w:w="1609" w:type="dxa"/>
          </w:tcPr>
          <w:p w14:paraId="3DECE442" w14:textId="77777777" w:rsidR="003B6CFC" w:rsidRPr="00F10967" w:rsidRDefault="003B6CFC" w:rsidP="005E3A26">
            <w:pPr>
              <w:jc w:val="center"/>
              <w:rPr>
                <w:rFonts w:ascii="Times New Roman" w:hAnsi="Times New Roman"/>
                <w:i/>
                <w:iCs/>
                <w:color w:val="000000" w:themeColor="text1"/>
              </w:rPr>
            </w:pPr>
          </w:p>
        </w:tc>
        <w:tc>
          <w:tcPr>
            <w:tcW w:w="1226" w:type="dxa"/>
          </w:tcPr>
          <w:p w14:paraId="43FD920A" w14:textId="77777777" w:rsidR="003B6CFC" w:rsidRPr="00F10967" w:rsidRDefault="003B6CFC" w:rsidP="005E3A26">
            <w:pPr>
              <w:jc w:val="center"/>
              <w:rPr>
                <w:rFonts w:ascii="Times New Roman" w:hAnsi="Times New Roman"/>
                <w:i/>
                <w:iCs/>
                <w:color w:val="000000" w:themeColor="text1"/>
              </w:rPr>
            </w:pPr>
          </w:p>
        </w:tc>
        <w:tc>
          <w:tcPr>
            <w:tcW w:w="1276" w:type="dxa"/>
          </w:tcPr>
          <w:p w14:paraId="71D87035" w14:textId="77777777" w:rsidR="003B6CFC" w:rsidRPr="00F10967" w:rsidRDefault="003B6CFC" w:rsidP="005E3A26">
            <w:pPr>
              <w:jc w:val="center"/>
              <w:rPr>
                <w:rFonts w:ascii="Times New Roman" w:hAnsi="Times New Roman"/>
                <w:i/>
                <w:iCs/>
                <w:color w:val="000000" w:themeColor="text1"/>
              </w:rPr>
            </w:pPr>
          </w:p>
        </w:tc>
        <w:tc>
          <w:tcPr>
            <w:tcW w:w="1701" w:type="dxa"/>
          </w:tcPr>
          <w:p w14:paraId="175594A5" w14:textId="77777777" w:rsidR="003B6CFC" w:rsidRPr="00F10967" w:rsidRDefault="003B6CFC" w:rsidP="005E3A26">
            <w:pPr>
              <w:jc w:val="center"/>
              <w:rPr>
                <w:rFonts w:ascii="Times New Roman" w:hAnsi="Times New Roman"/>
                <w:i/>
                <w:iCs/>
                <w:color w:val="000000" w:themeColor="text1"/>
              </w:rPr>
            </w:pPr>
          </w:p>
        </w:tc>
        <w:tc>
          <w:tcPr>
            <w:tcW w:w="1418" w:type="dxa"/>
          </w:tcPr>
          <w:p w14:paraId="49344D4A" w14:textId="77777777" w:rsidR="003B6CFC" w:rsidRPr="00F10967" w:rsidRDefault="003B6CFC" w:rsidP="005E3A26">
            <w:pPr>
              <w:jc w:val="center"/>
              <w:rPr>
                <w:rFonts w:ascii="Times New Roman" w:hAnsi="Times New Roman"/>
                <w:i/>
                <w:iCs/>
                <w:color w:val="000000" w:themeColor="text1"/>
              </w:rPr>
            </w:pPr>
          </w:p>
        </w:tc>
        <w:tc>
          <w:tcPr>
            <w:tcW w:w="2646" w:type="dxa"/>
          </w:tcPr>
          <w:p w14:paraId="7685F76E" w14:textId="77777777" w:rsidR="003B6CFC" w:rsidRPr="00F10967" w:rsidRDefault="003B6CFC" w:rsidP="005E3A26">
            <w:pPr>
              <w:jc w:val="center"/>
              <w:rPr>
                <w:rFonts w:ascii="Times New Roman" w:hAnsi="Times New Roman"/>
                <w:i/>
                <w:iCs/>
                <w:color w:val="000000" w:themeColor="text1"/>
              </w:rPr>
            </w:pPr>
          </w:p>
        </w:tc>
      </w:tr>
      <w:tr w:rsidR="003B6CFC" w:rsidRPr="00F10967" w14:paraId="06912F23" w14:textId="77777777" w:rsidTr="005E3A26">
        <w:tc>
          <w:tcPr>
            <w:tcW w:w="1609" w:type="dxa"/>
            <w:tcBorders>
              <w:bottom w:val="single" w:sz="4" w:space="0" w:color="auto"/>
            </w:tcBorders>
          </w:tcPr>
          <w:p w14:paraId="14E35632" w14:textId="77777777" w:rsidR="003B6CFC" w:rsidRPr="00F10967" w:rsidRDefault="003B6CFC" w:rsidP="005E3A26">
            <w:pPr>
              <w:jc w:val="center"/>
              <w:rPr>
                <w:rFonts w:ascii="Times New Roman" w:hAnsi="Times New Roman"/>
                <w:i/>
                <w:iCs/>
                <w:color w:val="000000" w:themeColor="text1"/>
              </w:rPr>
            </w:pPr>
          </w:p>
        </w:tc>
        <w:tc>
          <w:tcPr>
            <w:tcW w:w="1226" w:type="dxa"/>
            <w:tcBorders>
              <w:bottom w:val="single" w:sz="4" w:space="0" w:color="auto"/>
            </w:tcBorders>
          </w:tcPr>
          <w:p w14:paraId="706E8930" w14:textId="77777777" w:rsidR="003B6CFC" w:rsidRPr="00F10967" w:rsidRDefault="003B6CFC" w:rsidP="005E3A26">
            <w:pPr>
              <w:jc w:val="center"/>
              <w:rPr>
                <w:rFonts w:ascii="Times New Roman" w:hAnsi="Times New Roman"/>
                <w:i/>
                <w:iCs/>
                <w:color w:val="000000" w:themeColor="text1"/>
              </w:rPr>
            </w:pPr>
          </w:p>
        </w:tc>
        <w:tc>
          <w:tcPr>
            <w:tcW w:w="1276" w:type="dxa"/>
            <w:tcBorders>
              <w:bottom w:val="single" w:sz="4" w:space="0" w:color="auto"/>
            </w:tcBorders>
          </w:tcPr>
          <w:p w14:paraId="5B91EC26" w14:textId="77777777" w:rsidR="003B6CFC" w:rsidRPr="00F10967" w:rsidRDefault="003B6CFC" w:rsidP="005E3A26">
            <w:pPr>
              <w:jc w:val="center"/>
              <w:rPr>
                <w:rFonts w:ascii="Times New Roman" w:hAnsi="Times New Roman"/>
                <w:i/>
                <w:iCs/>
                <w:color w:val="000000" w:themeColor="text1"/>
              </w:rPr>
            </w:pPr>
          </w:p>
        </w:tc>
        <w:tc>
          <w:tcPr>
            <w:tcW w:w="1701" w:type="dxa"/>
            <w:tcBorders>
              <w:bottom w:val="single" w:sz="4" w:space="0" w:color="auto"/>
            </w:tcBorders>
          </w:tcPr>
          <w:p w14:paraId="081D556F" w14:textId="77777777" w:rsidR="003B6CFC" w:rsidRPr="00F10967" w:rsidRDefault="003B6CFC" w:rsidP="005E3A26">
            <w:pPr>
              <w:jc w:val="center"/>
              <w:rPr>
                <w:rFonts w:ascii="Times New Roman" w:hAnsi="Times New Roman"/>
                <w:i/>
                <w:iCs/>
                <w:color w:val="000000" w:themeColor="text1"/>
              </w:rPr>
            </w:pPr>
          </w:p>
        </w:tc>
        <w:tc>
          <w:tcPr>
            <w:tcW w:w="1418" w:type="dxa"/>
            <w:tcBorders>
              <w:bottom w:val="single" w:sz="4" w:space="0" w:color="auto"/>
            </w:tcBorders>
          </w:tcPr>
          <w:p w14:paraId="68633ED1" w14:textId="77777777" w:rsidR="003B6CFC" w:rsidRPr="00F10967" w:rsidRDefault="003B6CFC" w:rsidP="005E3A26">
            <w:pPr>
              <w:jc w:val="center"/>
              <w:rPr>
                <w:rFonts w:ascii="Times New Roman" w:hAnsi="Times New Roman"/>
                <w:i/>
                <w:iCs/>
                <w:color w:val="000000" w:themeColor="text1"/>
              </w:rPr>
            </w:pPr>
          </w:p>
        </w:tc>
        <w:tc>
          <w:tcPr>
            <w:tcW w:w="2646" w:type="dxa"/>
            <w:tcBorders>
              <w:bottom w:val="single" w:sz="4" w:space="0" w:color="auto"/>
            </w:tcBorders>
          </w:tcPr>
          <w:p w14:paraId="426DBA4F" w14:textId="77777777" w:rsidR="003B6CFC" w:rsidRPr="00F10967" w:rsidRDefault="003B6CFC" w:rsidP="005E3A26">
            <w:pPr>
              <w:jc w:val="center"/>
              <w:rPr>
                <w:rFonts w:ascii="Times New Roman" w:hAnsi="Times New Roman"/>
                <w:i/>
                <w:iCs/>
                <w:color w:val="000000" w:themeColor="text1"/>
              </w:rPr>
            </w:pPr>
          </w:p>
        </w:tc>
      </w:tr>
      <w:tr w:rsidR="003B6CFC" w:rsidRPr="00F10967" w14:paraId="523EABF7" w14:textId="77777777" w:rsidTr="005E3A26">
        <w:tc>
          <w:tcPr>
            <w:tcW w:w="1609" w:type="dxa"/>
            <w:tcBorders>
              <w:top w:val="single" w:sz="4" w:space="0" w:color="auto"/>
              <w:left w:val="nil"/>
              <w:bottom w:val="nil"/>
              <w:right w:val="nil"/>
            </w:tcBorders>
          </w:tcPr>
          <w:p w14:paraId="0AC9FB4E" w14:textId="77777777" w:rsidR="003B6CFC" w:rsidRPr="00F10967" w:rsidRDefault="003B6CFC" w:rsidP="005E3A26">
            <w:pPr>
              <w:jc w:val="center"/>
              <w:rPr>
                <w:rFonts w:ascii="Times New Roman" w:hAnsi="Times New Roman"/>
                <w:i/>
                <w:iCs/>
                <w:color w:val="000000" w:themeColor="text1"/>
                <w:sz w:val="20"/>
              </w:rPr>
            </w:pPr>
          </w:p>
        </w:tc>
        <w:tc>
          <w:tcPr>
            <w:tcW w:w="1226" w:type="dxa"/>
            <w:tcBorders>
              <w:top w:val="single" w:sz="4" w:space="0" w:color="auto"/>
              <w:left w:val="nil"/>
              <w:bottom w:val="nil"/>
              <w:right w:val="nil"/>
            </w:tcBorders>
          </w:tcPr>
          <w:p w14:paraId="01BA8B8C" w14:textId="77777777" w:rsidR="003B6CFC" w:rsidRPr="00F10967" w:rsidRDefault="003B6CFC" w:rsidP="005E3A26">
            <w:pPr>
              <w:jc w:val="center"/>
              <w:rPr>
                <w:rFonts w:ascii="Times New Roman" w:hAnsi="Times New Roman"/>
                <w:i/>
                <w:iCs/>
                <w:color w:val="000000" w:themeColor="text1"/>
                <w:sz w:val="20"/>
              </w:rPr>
            </w:pPr>
          </w:p>
        </w:tc>
        <w:tc>
          <w:tcPr>
            <w:tcW w:w="1276" w:type="dxa"/>
            <w:tcBorders>
              <w:top w:val="single" w:sz="4" w:space="0" w:color="auto"/>
              <w:left w:val="nil"/>
              <w:bottom w:val="nil"/>
              <w:right w:val="nil"/>
            </w:tcBorders>
          </w:tcPr>
          <w:p w14:paraId="6C8833C7" w14:textId="77777777" w:rsidR="003B6CFC" w:rsidRPr="00F10967" w:rsidRDefault="003B6CFC" w:rsidP="005E3A26">
            <w:pPr>
              <w:jc w:val="center"/>
              <w:rPr>
                <w:rFonts w:ascii="Times New Roman" w:hAnsi="Times New Roman"/>
                <w:i/>
                <w:iCs/>
                <w:color w:val="000000" w:themeColor="text1"/>
                <w:sz w:val="20"/>
              </w:rPr>
            </w:pPr>
          </w:p>
        </w:tc>
        <w:tc>
          <w:tcPr>
            <w:tcW w:w="1701" w:type="dxa"/>
            <w:tcBorders>
              <w:top w:val="single" w:sz="4" w:space="0" w:color="auto"/>
              <w:left w:val="nil"/>
              <w:bottom w:val="nil"/>
              <w:right w:val="nil"/>
            </w:tcBorders>
          </w:tcPr>
          <w:p w14:paraId="403742CB" w14:textId="77777777" w:rsidR="003B6CFC" w:rsidRPr="00F10967" w:rsidRDefault="003B6CFC" w:rsidP="005E3A26">
            <w:pPr>
              <w:jc w:val="center"/>
              <w:rPr>
                <w:i/>
                <w:iCs/>
                <w:color w:val="000000" w:themeColor="text1"/>
                <w:sz w:val="20"/>
              </w:rPr>
            </w:pPr>
          </w:p>
        </w:tc>
        <w:tc>
          <w:tcPr>
            <w:tcW w:w="1418" w:type="dxa"/>
            <w:tcBorders>
              <w:top w:val="single" w:sz="4" w:space="0" w:color="auto"/>
              <w:left w:val="nil"/>
              <w:bottom w:val="nil"/>
              <w:right w:val="nil"/>
            </w:tcBorders>
          </w:tcPr>
          <w:p w14:paraId="230A4D13" w14:textId="77777777" w:rsidR="003B6CFC" w:rsidRPr="00F10967" w:rsidRDefault="003B6CFC" w:rsidP="005E3A26">
            <w:pPr>
              <w:jc w:val="center"/>
              <w:rPr>
                <w:rFonts w:ascii="Times New Roman" w:hAnsi="Times New Roman"/>
                <w:i/>
                <w:iCs/>
                <w:color w:val="000000" w:themeColor="text1"/>
                <w:sz w:val="20"/>
              </w:rPr>
            </w:pPr>
          </w:p>
        </w:tc>
        <w:tc>
          <w:tcPr>
            <w:tcW w:w="2646" w:type="dxa"/>
            <w:tcBorders>
              <w:top w:val="single" w:sz="4" w:space="0" w:color="auto"/>
              <w:left w:val="nil"/>
              <w:bottom w:val="single" w:sz="4" w:space="0" w:color="auto"/>
              <w:right w:val="nil"/>
            </w:tcBorders>
          </w:tcPr>
          <w:p w14:paraId="5D3B97E2" w14:textId="77777777" w:rsidR="003B6CFC" w:rsidRPr="00F10967" w:rsidRDefault="003B6CFC" w:rsidP="005E3A26">
            <w:pPr>
              <w:jc w:val="center"/>
              <w:rPr>
                <w:i/>
                <w:iCs/>
                <w:color w:val="000000" w:themeColor="text1"/>
                <w:sz w:val="20"/>
              </w:rPr>
            </w:pPr>
          </w:p>
        </w:tc>
      </w:tr>
      <w:tr w:rsidR="003B6CFC" w:rsidRPr="00F10967" w14:paraId="0A660609" w14:textId="77777777" w:rsidTr="005E3A26">
        <w:trPr>
          <w:trHeight w:val="414"/>
        </w:trPr>
        <w:tc>
          <w:tcPr>
            <w:tcW w:w="7230" w:type="dxa"/>
            <w:gridSpan w:val="5"/>
            <w:tcBorders>
              <w:top w:val="nil"/>
              <w:left w:val="nil"/>
              <w:bottom w:val="nil"/>
              <w:right w:val="single" w:sz="4" w:space="0" w:color="auto"/>
            </w:tcBorders>
            <w:vAlign w:val="center"/>
          </w:tcPr>
          <w:p w14:paraId="49580E07" w14:textId="77777777" w:rsidR="003B6CFC" w:rsidRPr="00F10967" w:rsidRDefault="003B6CFC" w:rsidP="005E3A26">
            <w:pPr>
              <w:jc w:val="right"/>
              <w:rPr>
                <w:rFonts w:ascii="Times New Roman" w:hAnsi="Times New Roman"/>
                <w:i/>
                <w:iCs/>
                <w:color w:val="000000" w:themeColor="text1"/>
                <w:sz w:val="20"/>
              </w:rPr>
            </w:pPr>
            <w:r w:rsidRPr="00F10967">
              <w:rPr>
                <w:rFonts w:ascii="Times New Roman" w:hAnsi="Times New Roman"/>
                <w:i/>
                <w:iCs/>
                <w:color w:val="000000" w:themeColor="text1"/>
                <w:sz w:val="20"/>
              </w:rPr>
              <w:t>Maksumus kokku km-ta:</w:t>
            </w:r>
          </w:p>
        </w:tc>
        <w:tc>
          <w:tcPr>
            <w:tcW w:w="2646" w:type="dxa"/>
            <w:tcBorders>
              <w:top w:val="single" w:sz="4" w:space="0" w:color="auto"/>
              <w:left w:val="single" w:sz="4" w:space="0" w:color="auto"/>
            </w:tcBorders>
            <w:vAlign w:val="center"/>
          </w:tcPr>
          <w:p w14:paraId="521F0094" w14:textId="77777777" w:rsidR="003B6CFC" w:rsidRPr="00F10967" w:rsidRDefault="003B6CFC" w:rsidP="005E3A26">
            <w:pPr>
              <w:jc w:val="center"/>
              <w:rPr>
                <w:rFonts w:ascii="Times New Roman" w:hAnsi="Times New Roman"/>
                <w:i/>
                <w:iCs/>
                <w:color w:val="000000" w:themeColor="text1"/>
                <w:sz w:val="20"/>
              </w:rPr>
            </w:pPr>
          </w:p>
        </w:tc>
      </w:tr>
      <w:tr w:rsidR="003B6CFC" w:rsidRPr="00F10967" w14:paraId="039AE560" w14:textId="77777777" w:rsidTr="005E3A26">
        <w:trPr>
          <w:trHeight w:val="547"/>
        </w:trPr>
        <w:tc>
          <w:tcPr>
            <w:tcW w:w="7230" w:type="dxa"/>
            <w:gridSpan w:val="5"/>
            <w:tcBorders>
              <w:top w:val="nil"/>
              <w:left w:val="nil"/>
              <w:bottom w:val="nil"/>
              <w:right w:val="single" w:sz="4" w:space="0" w:color="auto"/>
            </w:tcBorders>
            <w:vAlign w:val="center"/>
          </w:tcPr>
          <w:p w14:paraId="070239B3" w14:textId="77777777" w:rsidR="003B6CFC" w:rsidRPr="00F10967" w:rsidRDefault="003B6CFC" w:rsidP="005E3A26">
            <w:pPr>
              <w:jc w:val="right"/>
              <w:rPr>
                <w:rFonts w:ascii="Times New Roman" w:hAnsi="Times New Roman"/>
                <w:i/>
                <w:iCs/>
                <w:color w:val="000000" w:themeColor="text1"/>
                <w:sz w:val="20"/>
              </w:rPr>
            </w:pPr>
            <w:r w:rsidRPr="00F10967">
              <w:rPr>
                <w:rFonts w:ascii="Times New Roman" w:hAnsi="Times New Roman"/>
                <w:i/>
                <w:iCs/>
                <w:color w:val="000000" w:themeColor="text1"/>
                <w:sz w:val="20"/>
              </w:rPr>
              <w:t>Maksumus kokku km-ga:</w:t>
            </w:r>
          </w:p>
        </w:tc>
        <w:tc>
          <w:tcPr>
            <w:tcW w:w="2646" w:type="dxa"/>
            <w:tcBorders>
              <w:left w:val="single" w:sz="4" w:space="0" w:color="auto"/>
            </w:tcBorders>
            <w:vAlign w:val="center"/>
          </w:tcPr>
          <w:p w14:paraId="7B6C44DE" w14:textId="77777777" w:rsidR="003B6CFC" w:rsidRPr="00F10967" w:rsidRDefault="003B6CFC" w:rsidP="005E3A26">
            <w:pPr>
              <w:jc w:val="center"/>
              <w:rPr>
                <w:rFonts w:ascii="Times New Roman" w:hAnsi="Times New Roman"/>
                <w:i/>
                <w:iCs/>
                <w:color w:val="000000" w:themeColor="text1"/>
                <w:sz w:val="20"/>
              </w:rPr>
            </w:pPr>
          </w:p>
        </w:tc>
      </w:tr>
      <w:tr w:rsidR="003B6CFC" w:rsidRPr="00F10967" w14:paraId="63115D07" w14:textId="77777777" w:rsidTr="005E3A26">
        <w:trPr>
          <w:trHeight w:val="463"/>
        </w:trPr>
        <w:tc>
          <w:tcPr>
            <w:tcW w:w="7230" w:type="dxa"/>
            <w:gridSpan w:val="5"/>
            <w:tcBorders>
              <w:top w:val="nil"/>
              <w:left w:val="nil"/>
              <w:bottom w:val="nil"/>
              <w:right w:val="single" w:sz="4" w:space="0" w:color="auto"/>
            </w:tcBorders>
            <w:vAlign w:val="center"/>
          </w:tcPr>
          <w:p w14:paraId="685E3691" w14:textId="77777777" w:rsidR="003B6CFC" w:rsidRPr="00F10967" w:rsidRDefault="003B6CFC" w:rsidP="005E3A26">
            <w:pPr>
              <w:jc w:val="right"/>
              <w:rPr>
                <w:rFonts w:ascii="Times New Roman" w:hAnsi="Times New Roman"/>
                <w:i/>
                <w:iCs/>
                <w:color w:val="000000" w:themeColor="text1"/>
                <w:sz w:val="20"/>
              </w:rPr>
            </w:pPr>
            <w:r w:rsidRPr="00F10967">
              <w:rPr>
                <w:rFonts w:ascii="Times New Roman" w:hAnsi="Times New Roman"/>
                <w:i/>
                <w:iCs/>
                <w:color w:val="000000" w:themeColor="text1"/>
                <w:sz w:val="20"/>
              </w:rPr>
              <w:t>Lepingu rahaline jää km-ta:</w:t>
            </w:r>
          </w:p>
        </w:tc>
        <w:tc>
          <w:tcPr>
            <w:tcW w:w="2646" w:type="dxa"/>
            <w:tcBorders>
              <w:left w:val="single" w:sz="4" w:space="0" w:color="auto"/>
            </w:tcBorders>
            <w:vAlign w:val="center"/>
          </w:tcPr>
          <w:p w14:paraId="01603657" w14:textId="77777777" w:rsidR="003B6CFC" w:rsidRPr="00F10967" w:rsidRDefault="003B6CFC" w:rsidP="005E3A26">
            <w:pPr>
              <w:jc w:val="center"/>
              <w:rPr>
                <w:rFonts w:ascii="Times New Roman" w:hAnsi="Times New Roman"/>
                <w:i/>
                <w:iCs/>
                <w:color w:val="000000" w:themeColor="text1"/>
                <w:sz w:val="20"/>
              </w:rPr>
            </w:pPr>
          </w:p>
        </w:tc>
      </w:tr>
    </w:tbl>
    <w:p w14:paraId="2C2AC2F1" w14:textId="77777777" w:rsidR="003B6CFC" w:rsidRPr="00F10967" w:rsidRDefault="003B6CFC" w:rsidP="003B6CFC">
      <w:pPr>
        <w:spacing w:line="276" w:lineRule="auto"/>
        <w:rPr>
          <w:color w:val="000000" w:themeColor="text1"/>
          <w:szCs w:val="24"/>
        </w:rPr>
      </w:pPr>
    </w:p>
    <w:p w14:paraId="7F855DFB" w14:textId="77777777" w:rsidR="003B6CFC" w:rsidRPr="00F10967" w:rsidRDefault="003B6CFC" w:rsidP="003B6CFC">
      <w:pPr>
        <w:spacing w:line="276" w:lineRule="auto"/>
        <w:rPr>
          <w:color w:val="000000" w:themeColor="text1"/>
          <w:szCs w:val="24"/>
        </w:rPr>
      </w:pPr>
    </w:p>
    <w:p w14:paraId="3A735C7F" w14:textId="77777777" w:rsidR="003B6CFC" w:rsidRPr="00F10967" w:rsidRDefault="003B6CFC" w:rsidP="003B6CFC">
      <w:pPr>
        <w:pStyle w:val="Loendilik"/>
        <w:numPr>
          <w:ilvl w:val="0"/>
          <w:numId w:val="5"/>
        </w:numPr>
        <w:spacing w:line="276" w:lineRule="auto"/>
        <w:contextualSpacing/>
        <w:jc w:val="both"/>
        <w:rPr>
          <w:color w:val="000000" w:themeColor="text1"/>
          <w:szCs w:val="24"/>
        </w:rPr>
      </w:pPr>
      <w:r w:rsidRPr="00F10967">
        <w:rPr>
          <w:color w:val="000000" w:themeColor="text1"/>
          <w:szCs w:val="24"/>
        </w:rPr>
        <w:t>………(dokumentide loetelu).</w:t>
      </w:r>
    </w:p>
    <w:p w14:paraId="76B046C8" w14:textId="77777777" w:rsidR="003B6CFC" w:rsidRPr="00F10967" w:rsidRDefault="003B6CFC" w:rsidP="003B6CFC">
      <w:pPr>
        <w:spacing w:line="276" w:lineRule="auto"/>
        <w:rPr>
          <w:color w:val="000000" w:themeColor="text1"/>
          <w:szCs w:val="24"/>
        </w:rPr>
      </w:pPr>
    </w:p>
    <w:p w14:paraId="63984DE8" w14:textId="77777777" w:rsidR="003B6CFC" w:rsidRPr="00F10967" w:rsidRDefault="003B6CFC" w:rsidP="003B6CFC">
      <w:pPr>
        <w:shd w:val="clear" w:color="auto" w:fill="FFFFFF"/>
        <w:spacing w:line="276" w:lineRule="auto"/>
        <w:rPr>
          <w:color w:val="000000" w:themeColor="text1"/>
          <w:szCs w:val="24"/>
        </w:rPr>
      </w:pPr>
      <w:r w:rsidRPr="00F10967">
        <w:rPr>
          <w:color w:val="000000" w:themeColor="text1"/>
          <w:szCs w:val="24"/>
        </w:rPr>
        <w:t>Üleantava lepingu eseme kogumaksumus on</w:t>
      </w:r>
      <w:r w:rsidRPr="00F10967">
        <w:rPr>
          <w:i/>
          <w:color w:val="000000" w:themeColor="text1"/>
          <w:szCs w:val="24"/>
        </w:rPr>
        <w:t xml:space="preserve"> ………………. </w:t>
      </w:r>
      <w:r w:rsidRPr="00F10967">
        <w:rPr>
          <w:color w:val="000000" w:themeColor="text1"/>
          <w:szCs w:val="24"/>
        </w:rPr>
        <w:t>eurot (lisandub käibemaks).</w:t>
      </w:r>
    </w:p>
    <w:p w14:paraId="64F1A2CF" w14:textId="77777777" w:rsidR="003B6CFC" w:rsidRPr="00F10967" w:rsidRDefault="003B6CFC" w:rsidP="003B6CFC">
      <w:pPr>
        <w:shd w:val="clear" w:color="auto" w:fill="FFFFFF"/>
        <w:spacing w:line="276" w:lineRule="auto"/>
        <w:rPr>
          <w:i/>
          <w:color w:val="000000" w:themeColor="text1"/>
          <w:szCs w:val="24"/>
        </w:rPr>
      </w:pPr>
    </w:p>
    <w:p w14:paraId="24FFBDC3" w14:textId="77777777" w:rsidR="003B6CFC" w:rsidRPr="00F10967" w:rsidRDefault="003B6CFC" w:rsidP="003B6CFC">
      <w:pPr>
        <w:spacing w:line="276" w:lineRule="auto"/>
        <w:rPr>
          <w:color w:val="000000" w:themeColor="text1"/>
          <w:szCs w:val="24"/>
        </w:rPr>
      </w:pPr>
      <w:r w:rsidRPr="00F10967">
        <w:rPr>
          <w:color w:val="000000" w:themeColor="text1"/>
          <w:szCs w:val="24"/>
        </w:rPr>
        <w:t>………………. (täitja</w:t>
      </w:r>
      <w:r w:rsidRPr="00F10967">
        <w:rPr>
          <w:i/>
          <w:color w:val="000000" w:themeColor="text1"/>
          <w:szCs w:val="24"/>
        </w:rPr>
        <w:t xml:space="preserve"> lepingujärgse kontaktisiku nimi) </w:t>
      </w:r>
      <w:r w:rsidRPr="00F10967">
        <w:rPr>
          <w:color w:val="000000" w:themeColor="text1"/>
          <w:szCs w:val="24"/>
        </w:rPr>
        <w:t>kinnitab, et lepingu ese on üle antud tähtaegselt, vastavalt lepingus sätestatud tingimustele.</w:t>
      </w:r>
    </w:p>
    <w:p w14:paraId="021F9E29" w14:textId="77777777" w:rsidR="003B6CFC" w:rsidRPr="00F10967" w:rsidRDefault="003B6CFC" w:rsidP="003B6CFC">
      <w:pPr>
        <w:spacing w:line="276" w:lineRule="auto"/>
        <w:rPr>
          <w:color w:val="000000" w:themeColor="text1"/>
          <w:szCs w:val="24"/>
        </w:rPr>
      </w:pPr>
    </w:p>
    <w:p w14:paraId="70627D1C" w14:textId="1401CE2B" w:rsidR="003B6CFC" w:rsidRPr="00F10967" w:rsidRDefault="003B6CFC" w:rsidP="003B6CFC">
      <w:pPr>
        <w:spacing w:line="276" w:lineRule="auto"/>
        <w:rPr>
          <w:color w:val="000000" w:themeColor="text1"/>
          <w:szCs w:val="24"/>
        </w:rPr>
      </w:pPr>
      <w:r w:rsidRPr="00F10967">
        <w:rPr>
          <w:color w:val="000000" w:themeColor="text1"/>
          <w:szCs w:val="24"/>
        </w:rPr>
        <w:t>…………….. (tellija</w:t>
      </w:r>
      <w:r w:rsidRPr="00F10967">
        <w:rPr>
          <w:i/>
          <w:color w:val="000000" w:themeColor="text1"/>
          <w:szCs w:val="24"/>
        </w:rPr>
        <w:t xml:space="preserve"> lepingujärgse kontaktisiku nimi) </w:t>
      </w:r>
      <w:r w:rsidRPr="00F10967">
        <w:rPr>
          <w:color w:val="000000" w:themeColor="text1"/>
          <w:szCs w:val="24"/>
        </w:rPr>
        <w:t>kinnitab</w:t>
      </w:r>
      <w:r w:rsidR="00223729">
        <w:rPr>
          <w:color w:val="000000" w:themeColor="text1"/>
          <w:szCs w:val="24"/>
        </w:rPr>
        <w:t>(vad)</w:t>
      </w:r>
      <w:r w:rsidRPr="00F10967">
        <w:rPr>
          <w:color w:val="000000" w:themeColor="text1"/>
          <w:szCs w:val="24"/>
        </w:rPr>
        <w:t>, et vastuvõetud lepingu ese vastab lepingus sätestatud tingimustele ning lepingu ese on üle antud ja vastuvõetud vastavalt lepingus sätestatud tähtajale ja tingimustele.</w:t>
      </w:r>
    </w:p>
    <w:p w14:paraId="0D668AAB" w14:textId="77777777" w:rsidR="003B6CFC" w:rsidRPr="00F10967" w:rsidRDefault="003B6CFC" w:rsidP="003B6CFC">
      <w:pPr>
        <w:spacing w:line="276" w:lineRule="auto"/>
        <w:rPr>
          <w:color w:val="000000" w:themeColor="text1"/>
          <w:szCs w:val="24"/>
        </w:rPr>
      </w:pPr>
    </w:p>
    <w:p w14:paraId="31E28063" w14:textId="77777777" w:rsidR="003B6CFC" w:rsidRPr="00F10967" w:rsidRDefault="003B6CFC" w:rsidP="003B6CFC">
      <w:pPr>
        <w:spacing w:line="276" w:lineRule="auto"/>
        <w:rPr>
          <w:i/>
          <w:color w:val="000000" w:themeColor="text1"/>
          <w:szCs w:val="24"/>
        </w:rPr>
      </w:pPr>
    </w:p>
    <w:p w14:paraId="59642DA1" w14:textId="77777777" w:rsidR="003B6CFC" w:rsidRPr="00F10967" w:rsidRDefault="003B6CFC" w:rsidP="003B6CFC">
      <w:pPr>
        <w:spacing w:line="276" w:lineRule="auto"/>
        <w:rPr>
          <w:i/>
          <w:color w:val="000000" w:themeColor="text1"/>
          <w:szCs w:val="24"/>
        </w:rPr>
      </w:pPr>
      <w:r w:rsidRPr="00F10967">
        <w:rPr>
          <w:i/>
          <w:color w:val="000000" w:themeColor="text1"/>
          <w:szCs w:val="24"/>
        </w:rPr>
        <w:t>Käesolev üleandmise-vastuvõtmise akt on allkirjastatud digitaalselt.</w:t>
      </w:r>
    </w:p>
    <w:p w14:paraId="73376741" w14:textId="77777777" w:rsidR="003B6CFC" w:rsidRPr="00F10967" w:rsidRDefault="003B6CFC" w:rsidP="003B6CFC">
      <w:pPr>
        <w:spacing w:line="276" w:lineRule="auto"/>
        <w:rPr>
          <w:color w:val="000000" w:themeColor="text1"/>
          <w:szCs w:val="24"/>
        </w:rPr>
      </w:pPr>
    </w:p>
    <w:p w14:paraId="2F812CCA" w14:textId="77777777" w:rsidR="003B6CFC" w:rsidRPr="00F10967" w:rsidRDefault="003B6CFC" w:rsidP="003B6CFC">
      <w:pPr>
        <w:spacing w:line="276" w:lineRule="auto"/>
        <w:rPr>
          <w:color w:val="000000" w:themeColor="text1"/>
          <w:szCs w:val="24"/>
        </w:rPr>
      </w:pPr>
    </w:p>
    <w:tbl>
      <w:tblPr>
        <w:tblStyle w:val="Kontuurtabel"/>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118"/>
        <w:gridCol w:w="3544"/>
      </w:tblGrid>
      <w:tr w:rsidR="003B6CFC" w:rsidRPr="00F10967" w14:paraId="215EC241" w14:textId="77777777" w:rsidTr="005E3A26">
        <w:tc>
          <w:tcPr>
            <w:tcW w:w="3261" w:type="dxa"/>
          </w:tcPr>
          <w:p w14:paraId="09A004BF" w14:textId="77777777" w:rsidR="003B6CFC" w:rsidRPr="00F10967" w:rsidRDefault="003B6CFC" w:rsidP="005E3A26">
            <w:pPr>
              <w:spacing w:line="276" w:lineRule="auto"/>
              <w:rPr>
                <w:rFonts w:ascii="Times New Roman" w:hAnsi="Times New Roman"/>
                <w:color w:val="000000" w:themeColor="text1"/>
                <w:szCs w:val="24"/>
                <w:u w:val="single"/>
              </w:rPr>
            </w:pPr>
            <w:r w:rsidRPr="00F10967">
              <w:rPr>
                <w:rFonts w:ascii="Times New Roman" w:hAnsi="Times New Roman"/>
                <w:color w:val="000000" w:themeColor="text1"/>
                <w:szCs w:val="24"/>
                <w:u w:val="single"/>
              </w:rPr>
              <w:t>Täitja:</w:t>
            </w:r>
            <w:r w:rsidRPr="00F10967">
              <w:rPr>
                <w:rFonts w:ascii="Times New Roman" w:hAnsi="Times New Roman"/>
                <w:color w:val="000000" w:themeColor="text1"/>
                <w:szCs w:val="24"/>
                <w:u w:val="single"/>
              </w:rPr>
              <w:tab/>
            </w:r>
          </w:p>
          <w:p w14:paraId="5AE2D22D" w14:textId="77777777" w:rsidR="003B6CFC" w:rsidRPr="00F10967" w:rsidRDefault="003B6CFC" w:rsidP="005E3A26">
            <w:pPr>
              <w:spacing w:line="276" w:lineRule="auto"/>
              <w:rPr>
                <w:rFonts w:ascii="Times New Roman" w:hAnsi="Times New Roman"/>
                <w:color w:val="000000" w:themeColor="text1"/>
                <w:szCs w:val="24"/>
                <w:u w:val="single"/>
              </w:rPr>
            </w:pPr>
          </w:p>
          <w:p w14:paraId="4AA5EA6E" w14:textId="77777777" w:rsidR="003B6CFC" w:rsidRPr="00F10967" w:rsidRDefault="003B6CFC" w:rsidP="005E3A26">
            <w:pPr>
              <w:rPr>
                <w:rFonts w:ascii="Times New Roman" w:hAnsi="Times New Roman"/>
                <w:color w:val="000000" w:themeColor="text1"/>
                <w:szCs w:val="24"/>
              </w:rPr>
            </w:pPr>
            <w:r w:rsidRPr="00F10967">
              <w:rPr>
                <w:rFonts w:ascii="Times New Roman" w:hAnsi="Times New Roman"/>
                <w:color w:val="000000" w:themeColor="text1"/>
                <w:szCs w:val="24"/>
              </w:rPr>
              <w:t>…………………</w:t>
            </w:r>
            <w:r w:rsidRPr="00F10967">
              <w:rPr>
                <w:rFonts w:ascii="Times New Roman" w:hAnsi="Times New Roman"/>
                <w:color w:val="000000" w:themeColor="text1"/>
                <w:szCs w:val="24"/>
              </w:rPr>
              <w:tab/>
            </w:r>
            <w:r w:rsidRPr="00F10967">
              <w:rPr>
                <w:rFonts w:ascii="Times New Roman" w:hAnsi="Times New Roman"/>
                <w:color w:val="000000" w:themeColor="text1"/>
                <w:szCs w:val="24"/>
              </w:rPr>
              <w:tab/>
            </w:r>
          </w:p>
          <w:p w14:paraId="5A1F4EE2" w14:textId="77777777" w:rsidR="003B6CFC" w:rsidRPr="00F10967" w:rsidRDefault="003B6CFC" w:rsidP="005E3A26">
            <w:pPr>
              <w:rPr>
                <w:rFonts w:ascii="Times New Roman" w:hAnsi="Times New Roman"/>
                <w:color w:val="000000" w:themeColor="text1"/>
                <w:szCs w:val="24"/>
              </w:rPr>
            </w:pPr>
            <w:r w:rsidRPr="00F10967">
              <w:rPr>
                <w:rFonts w:ascii="Times New Roman" w:hAnsi="Times New Roman"/>
                <w:color w:val="000000" w:themeColor="text1"/>
                <w:szCs w:val="24"/>
              </w:rPr>
              <w:t>/asutuse nimi/</w:t>
            </w:r>
            <w:r w:rsidRPr="00F10967">
              <w:rPr>
                <w:rFonts w:ascii="Times New Roman" w:hAnsi="Times New Roman"/>
                <w:color w:val="000000" w:themeColor="text1"/>
                <w:szCs w:val="24"/>
              </w:rPr>
              <w:tab/>
            </w:r>
            <w:r w:rsidRPr="00F10967">
              <w:rPr>
                <w:rFonts w:ascii="Times New Roman" w:hAnsi="Times New Roman"/>
                <w:color w:val="000000" w:themeColor="text1"/>
                <w:szCs w:val="24"/>
              </w:rPr>
              <w:tab/>
            </w:r>
            <w:r w:rsidRPr="00F10967">
              <w:rPr>
                <w:rFonts w:ascii="Times New Roman" w:hAnsi="Times New Roman"/>
                <w:color w:val="000000" w:themeColor="text1"/>
                <w:szCs w:val="24"/>
              </w:rPr>
              <w:tab/>
            </w:r>
            <w:r w:rsidRPr="00F10967">
              <w:rPr>
                <w:rFonts w:ascii="Times New Roman" w:hAnsi="Times New Roman"/>
                <w:color w:val="000000" w:themeColor="text1"/>
                <w:szCs w:val="24"/>
              </w:rPr>
              <w:tab/>
            </w:r>
          </w:p>
          <w:p w14:paraId="7E221488" w14:textId="77777777" w:rsidR="003B6CFC" w:rsidRPr="00F10967" w:rsidRDefault="003B6CFC" w:rsidP="005E3A26">
            <w:pPr>
              <w:spacing w:line="276" w:lineRule="auto"/>
              <w:rPr>
                <w:rFonts w:ascii="Times New Roman" w:hAnsi="Times New Roman"/>
                <w:color w:val="000000" w:themeColor="text1"/>
                <w:szCs w:val="24"/>
              </w:rPr>
            </w:pPr>
            <w:r w:rsidRPr="00F10967">
              <w:rPr>
                <w:rFonts w:ascii="Times New Roman" w:hAnsi="Times New Roman"/>
                <w:color w:val="000000" w:themeColor="text1"/>
                <w:szCs w:val="24"/>
              </w:rPr>
              <w:t>…………………..</w:t>
            </w:r>
            <w:r w:rsidRPr="00F10967">
              <w:rPr>
                <w:rFonts w:ascii="Times New Roman" w:hAnsi="Times New Roman"/>
                <w:color w:val="000000" w:themeColor="text1"/>
                <w:szCs w:val="24"/>
              </w:rPr>
              <w:tab/>
            </w:r>
            <w:r w:rsidRPr="00F10967">
              <w:rPr>
                <w:rFonts w:ascii="Times New Roman" w:hAnsi="Times New Roman"/>
                <w:color w:val="000000" w:themeColor="text1"/>
                <w:szCs w:val="24"/>
              </w:rPr>
              <w:tab/>
            </w:r>
          </w:p>
          <w:p w14:paraId="7C7A9CD7" w14:textId="77777777" w:rsidR="003B6CFC" w:rsidRPr="00F10967" w:rsidRDefault="003B6CFC" w:rsidP="005E3A26">
            <w:pPr>
              <w:spacing w:line="276" w:lineRule="auto"/>
              <w:rPr>
                <w:rFonts w:ascii="Times New Roman" w:hAnsi="Times New Roman"/>
                <w:color w:val="000000" w:themeColor="text1"/>
                <w:szCs w:val="24"/>
              </w:rPr>
            </w:pPr>
            <w:r w:rsidRPr="00F10967">
              <w:rPr>
                <w:rFonts w:ascii="Times New Roman" w:hAnsi="Times New Roman"/>
                <w:color w:val="000000" w:themeColor="text1"/>
                <w:szCs w:val="24"/>
              </w:rPr>
              <w:t>/allkirjastaja nimi/</w:t>
            </w:r>
          </w:p>
        </w:tc>
        <w:tc>
          <w:tcPr>
            <w:tcW w:w="3118" w:type="dxa"/>
          </w:tcPr>
          <w:p w14:paraId="2B597F98" w14:textId="244F1540" w:rsidR="00223729" w:rsidRPr="00223729" w:rsidRDefault="00223729" w:rsidP="005E3A26">
            <w:pPr>
              <w:spacing w:line="276" w:lineRule="auto"/>
              <w:rPr>
                <w:rFonts w:ascii="Times New Roman" w:hAnsi="Times New Roman"/>
                <w:color w:val="000000" w:themeColor="text1"/>
                <w:szCs w:val="24"/>
              </w:rPr>
            </w:pPr>
          </w:p>
        </w:tc>
        <w:tc>
          <w:tcPr>
            <w:tcW w:w="3544" w:type="dxa"/>
          </w:tcPr>
          <w:p w14:paraId="2380A26B" w14:textId="77777777" w:rsidR="003B6CFC" w:rsidRPr="00F10967" w:rsidRDefault="003B6CFC" w:rsidP="005E3A26">
            <w:pPr>
              <w:spacing w:line="276" w:lineRule="auto"/>
              <w:rPr>
                <w:rFonts w:ascii="Times New Roman" w:hAnsi="Times New Roman"/>
                <w:color w:val="000000" w:themeColor="text1"/>
                <w:szCs w:val="24"/>
                <w:u w:val="single"/>
              </w:rPr>
            </w:pPr>
            <w:r w:rsidRPr="00F10967">
              <w:rPr>
                <w:rFonts w:ascii="Times New Roman" w:hAnsi="Times New Roman"/>
                <w:color w:val="000000" w:themeColor="text1"/>
                <w:szCs w:val="24"/>
                <w:u w:val="single"/>
              </w:rPr>
              <w:t>Tellija:</w:t>
            </w:r>
          </w:p>
          <w:p w14:paraId="18E39F31" w14:textId="77777777" w:rsidR="003B6CFC" w:rsidRPr="00F10967" w:rsidRDefault="003B6CFC" w:rsidP="005E3A26">
            <w:pPr>
              <w:spacing w:line="276" w:lineRule="auto"/>
              <w:rPr>
                <w:rFonts w:ascii="Times New Roman" w:hAnsi="Times New Roman"/>
                <w:color w:val="000000" w:themeColor="text1"/>
                <w:szCs w:val="24"/>
              </w:rPr>
            </w:pPr>
          </w:p>
          <w:p w14:paraId="6F5ED6BE" w14:textId="77777777" w:rsidR="003B6CFC" w:rsidRPr="00F10967" w:rsidRDefault="003B6CFC" w:rsidP="005E3A26">
            <w:pPr>
              <w:rPr>
                <w:rFonts w:ascii="Times New Roman" w:hAnsi="Times New Roman"/>
                <w:color w:val="000000" w:themeColor="text1"/>
                <w:szCs w:val="24"/>
              </w:rPr>
            </w:pPr>
            <w:r w:rsidRPr="00F10967">
              <w:rPr>
                <w:rFonts w:ascii="Times New Roman" w:hAnsi="Times New Roman"/>
                <w:color w:val="000000" w:themeColor="text1"/>
                <w:szCs w:val="24"/>
              </w:rPr>
              <w:t>…………………</w:t>
            </w:r>
            <w:r w:rsidRPr="00F10967">
              <w:rPr>
                <w:rFonts w:ascii="Times New Roman" w:hAnsi="Times New Roman"/>
                <w:color w:val="000000" w:themeColor="text1"/>
                <w:szCs w:val="24"/>
              </w:rPr>
              <w:tab/>
            </w:r>
            <w:r w:rsidRPr="00F10967">
              <w:rPr>
                <w:rFonts w:ascii="Times New Roman" w:hAnsi="Times New Roman"/>
                <w:color w:val="000000" w:themeColor="text1"/>
                <w:szCs w:val="24"/>
              </w:rPr>
              <w:tab/>
            </w:r>
          </w:p>
          <w:p w14:paraId="24611CDA" w14:textId="77777777" w:rsidR="003B6CFC" w:rsidRPr="00F10967" w:rsidRDefault="003B6CFC" w:rsidP="005E3A26">
            <w:pPr>
              <w:rPr>
                <w:rFonts w:ascii="Times New Roman" w:hAnsi="Times New Roman"/>
                <w:color w:val="000000" w:themeColor="text1"/>
                <w:szCs w:val="24"/>
              </w:rPr>
            </w:pPr>
            <w:r w:rsidRPr="00F10967">
              <w:rPr>
                <w:rFonts w:ascii="Times New Roman" w:hAnsi="Times New Roman"/>
                <w:color w:val="000000" w:themeColor="text1"/>
                <w:szCs w:val="24"/>
              </w:rPr>
              <w:t>/asutuse nimi/</w:t>
            </w:r>
            <w:r w:rsidRPr="00F10967">
              <w:rPr>
                <w:rFonts w:ascii="Times New Roman" w:hAnsi="Times New Roman"/>
                <w:color w:val="000000" w:themeColor="text1"/>
                <w:szCs w:val="24"/>
              </w:rPr>
              <w:tab/>
            </w:r>
            <w:r w:rsidRPr="00F10967">
              <w:rPr>
                <w:rFonts w:ascii="Times New Roman" w:hAnsi="Times New Roman"/>
                <w:color w:val="000000" w:themeColor="text1"/>
                <w:szCs w:val="24"/>
              </w:rPr>
              <w:tab/>
            </w:r>
            <w:r w:rsidRPr="00F10967">
              <w:rPr>
                <w:rFonts w:ascii="Times New Roman" w:hAnsi="Times New Roman"/>
                <w:color w:val="000000" w:themeColor="text1"/>
                <w:szCs w:val="24"/>
              </w:rPr>
              <w:tab/>
            </w:r>
            <w:r w:rsidRPr="00F10967">
              <w:rPr>
                <w:rFonts w:ascii="Times New Roman" w:hAnsi="Times New Roman"/>
                <w:color w:val="000000" w:themeColor="text1"/>
                <w:szCs w:val="24"/>
              </w:rPr>
              <w:tab/>
            </w:r>
          </w:p>
          <w:p w14:paraId="3C9CAB57" w14:textId="77777777" w:rsidR="003B6CFC" w:rsidRPr="00F10967" w:rsidRDefault="003B6CFC" w:rsidP="005E3A26">
            <w:pPr>
              <w:spacing w:line="276" w:lineRule="auto"/>
              <w:rPr>
                <w:rFonts w:ascii="Times New Roman" w:hAnsi="Times New Roman"/>
                <w:color w:val="000000" w:themeColor="text1"/>
                <w:szCs w:val="24"/>
              </w:rPr>
            </w:pPr>
            <w:r w:rsidRPr="00F10967">
              <w:rPr>
                <w:rFonts w:ascii="Times New Roman" w:hAnsi="Times New Roman"/>
                <w:color w:val="000000" w:themeColor="text1"/>
                <w:szCs w:val="24"/>
              </w:rPr>
              <w:t>…………………..</w:t>
            </w:r>
            <w:r w:rsidRPr="00F10967">
              <w:rPr>
                <w:rFonts w:ascii="Times New Roman" w:hAnsi="Times New Roman"/>
                <w:color w:val="000000" w:themeColor="text1"/>
                <w:szCs w:val="24"/>
              </w:rPr>
              <w:tab/>
            </w:r>
            <w:r w:rsidRPr="00F10967">
              <w:rPr>
                <w:rFonts w:ascii="Times New Roman" w:hAnsi="Times New Roman"/>
                <w:color w:val="000000" w:themeColor="text1"/>
                <w:szCs w:val="24"/>
              </w:rPr>
              <w:tab/>
            </w:r>
          </w:p>
          <w:p w14:paraId="616601C5" w14:textId="77777777" w:rsidR="003B6CFC" w:rsidRPr="00F10967" w:rsidRDefault="003B6CFC" w:rsidP="005E3A26">
            <w:pPr>
              <w:spacing w:line="276" w:lineRule="auto"/>
              <w:rPr>
                <w:rFonts w:ascii="Times New Roman" w:hAnsi="Times New Roman"/>
                <w:color w:val="000000" w:themeColor="text1"/>
                <w:szCs w:val="24"/>
              </w:rPr>
            </w:pPr>
            <w:r w:rsidRPr="00F10967">
              <w:rPr>
                <w:rFonts w:ascii="Times New Roman" w:hAnsi="Times New Roman"/>
                <w:color w:val="000000" w:themeColor="text1"/>
                <w:szCs w:val="24"/>
              </w:rPr>
              <w:t>/allkirjastaja nimi/</w:t>
            </w:r>
          </w:p>
        </w:tc>
      </w:tr>
    </w:tbl>
    <w:p w14:paraId="718C700F" w14:textId="77777777" w:rsidR="00A61B07" w:rsidRDefault="00A61B07" w:rsidP="003B6CFC"/>
    <w:sectPr w:rsidR="00A61B07" w:rsidSect="00C06DA8">
      <w:headerReference w:type="default" r:id="rId10"/>
      <w:type w:val="continuous"/>
      <w:pgSz w:w="11906" w:h="16838" w:code="9"/>
      <w:pgMar w:top="454" w:right="1274" w:bottom="510" w:left="1276" w:header="454"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C7F8" w14:textId="77777777" w:rsidR="00F30CB3" w:rsidRDefault="00F30CB3">
      <w:r>
        <w:separator/>
      </w:r>
    </w:p>
  </w:endnote>
  <w:endnote w:type="continuationSeparator" w:id="0">
    <w:p w14:paraId="56EF6991" w14:textId="77777777" w:rsidR="00F30CB3" w:rsidRDefault="00F3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1392" w14:textId="77777777" w:rsidR="00F30CB3" w:rsidRDefault="00F30CB3">
      <w:r>
        <w:separator/>
      </w:r>
    </w:p>
  </w:footnote>
  <w:footnote w:type="continuationSeparator" w:id="0">
    <w:p w14:paraId="6FBEB6B0" w14:textId="77777777" w:rsidR="00F30CB3" w:rsidRDefault="00F30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701F" w14:textId="13F72887" w:rsidR="005A223E" w:rsidRDefault="00C4390F">
    <w:pPr>
      <w:pStyle w:val="Pis"/>
      <w:framePr w:wrap="notBeside" w:vAnchor="text" w:hAnchor="margin" w:xAlign="center" w:y="1"/>
      <w:rPr>
        <w:rStyle w:val="Lehekljenumber"/>
      </w:rPr>
    </w:pPr>
    <w:r>
      <w:rPr>
        <w:rStyle w:val="Lehekljenumber"/>
      </w:rPr>
      <w:fldChar w:fldCharType="begin"/>
    </w:r>
    <w:r w:rsidR="005A223E">
      <w:rPr>
        <w:rStyle w:val="Lehekljenumber"/>
      </w:rPr>
      <w:instrText xml:space="preserve">PAGE  </w:instrText>
    </w:r>
    <w:r>
      <w:rPr>
        <w:rStyle w:val="Lehekljenumber"/>
      </w:rPr>
      <w:fldChar w:fldCharType="separate"/>
    </w:r>
    <w:r w:rsidR="00881120">
      <w:rPr>
        <w:rStyle w:val="Lehekljenumber"/>
        <w:noProof/>
      </w:rPr>
      <w:t>6</w:t>
    </w:r>
    <w:r>
      <w:rPr>
        <w:rStyle w:val="Lehekljenumber"/>
      </w:rPr>
      <w:fldChar w:fldCharType="end"/>
    </w:r>
    <w:r w:rsidR="005A223E">
      <w:rPr>
        <w:rStyle w:val="Lehekljenumber"/>
      </w:rPr>
      <w:t>(</w:t>
    </w:r>
    <w:r>
      <w:rPr>
        <w:rStyle w:val="Lehekljenumber"/>
      </w:rPr>
      <w:fldChar w:fldCharType="begin"/>
    </w:r>
    <w:r w:rsidR="005A223E">
      <w:rPr>
        <w:rStyle w:val="Lehekljenumber"/>
      </w:rPr>
      <w:instrText xml:space="preserve"> NUMPAGES </w:instrText>
    </w:r>
    <w:r>
      <w:rPr>
        <w:rStyle w:val="Lehekljenumber"/>
      </w:rPr>
      <w:fldChar w:fldCharType="separate"/>
    </w:r>
    <w:r w:rsidR="00881120">
      <w:rPr>
        <w:rStyle w:val="Lehekljenumber"/>
        <w:noProof/>
      </w:rPr>
      <w:t>6</w:t>
    </w:r>
    <w:r>
      <w:rPr>
        <w:rStyle w:val="Lehekljenumber"/>
      </w:rPr>
      <w:fldChar w:fldCharType="end"/>
    </w:r>
    <w:r w:rsidR="005A223E">
      <w:rPr>
        <w:rStyle w:val="Lehekljenumber"/>
      </w:rPr>
      <w:t>)</w:t>
    </w:r>
  </w:p>
  <w:p w14:paraId="718C7020" w14:textId="77777777" w:rsidR="005A223E" w:rsidRDefault="005A223E">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9F7"/>
    <w:multiLevelType w:val="multilevel"/>
    <w:tmpl w:val="A1A6EB9A"/>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i w:val="0"/>
        <w:iCs w:val="0"/>
      </w:rPr>
    </w:lvl>
    <w:lvl w:ilvl="2">
      <w:start w:val="1"/>
      <w:numFmt w:val="decimal"/>
      <w:lvlText w:val="%1.%2.%3"/>
      <w:lvlJc w:val="left"/>
      <w:pPr>
        <w:ind w:left="1145"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8016BE"/>
    <w:multiLevelType w:val="hybridMultilevel"/>
    <w:tmpl w:val="B70A73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D847B4C"/>
    <w:multiLevelType w:val="multilevel"/>
    <w:tmpl w:val="F858F08C"/>
    <w:lvl w:ilvl="0">
      <w:start w:val="3"/>
      <w:numFmt w:val="decimal"/>
      <w:lvlText w:val="%1"/>
      <w:lvlJc w:val="left"/>
      <w:pPr>
        <w:ind w:left="360" w:hanging="360"/>
      </w:pPr>
      <w:rPr>
        <w:rFonts w:hint="default"/>
        <w:b/>
        <w:bCs/>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26682060"/>
    <w:multiLevelType w:val="multilevel"/>
    <w:tmpl w:val="92FC6F80"/>
    <w:lvl w:ilvl="0">
      <w:start w:val="11"/>
      <w:numFmt w:val="decimal"/>
      <w:lvlText w:val="%1."/>
      <w:lvlJc w:val="left"/>
      <w:pPr>
        <w:ind w:left="480" w:hanging="480"/>
      </w:pPr>
      <w:rPr>
        <w:rFonts w:hint="default"/>
        <w:color w:val="000000"/>
      </w:rPr>
    </w:lvl>
    <w:lvl w:ilvl="1">
      <w:start w:val="2"/>
      <w:numFmt w:val="decimal"/>
      <w:lvlText w:val="%1.%2."/>
      <w:lvlJc w:val="left"/>
      <w:pPr>
        <w:ind w:left="906" w:hanging="48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4" w15:restartNumberingAfterBreak="0">
    <w:nsid w:val="27D2627E"/>
    <w:multiLevelType w:val="multilevel"/>
    <w:tmpl w:val="83E8FD52"/>
    <w:lvl w:ilvl="0">
      <w:start w:val="1"/>
      <w:numFmt w:val="decimal"/>
      <w:pStyle w:val="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AC60EE8"/>
    <w:multiLevelType w:val="multilevel"/>
    <w:tmpl w:val="3D5C3D94"/>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i w:val="0"/>
      </w:rPr>
    </w:lvl>
    <w:lvl w:ilvl="2">
      <w:start w:val="1"/>
      <w:numFmt w:val="decimal"/>
      <w:lvlText w:val="%1.%2.%3."/>
      <w:lvlJc w:val="left"/>
      <w:pPr>
        <w:ind w:left="1997" w:hanging="720"/>
      </w:pPr>
      <w:rPr>
        <w:rFonts w:hint="default"/>
        <w:b w:val="0"/>
        <w:bCs w:val="0"/>
        <w:i w:val="0"/>
        <w:iCs w:val="0"/>
        <w:color w:val="auto"/>
      </w:rPr>
    </w:lvl>
    <w:lvl w:ilvl="3">
      <w:start w:val="1"/>
      <w:numFmt w:val="bullet"/>
      <w:lvlText w:val=""/>
      <w:lvlJc w:val="left"/>
      <w:pPr>
        <w:ind w:left="720" w:hanging="720"/>
      </w:pPr>
      <w:rPr>
        <w:rFonts w:ascii="Symbol" w:hAnsi="Symbol" w:hint="default"/>
        <w:b w:val="0"/>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F685A"/>
    <w:multiLevelType w:val="multilevel"/>
    <w:tmpl w:val="A9EC4B52"/>
    <w:lvl w:ilvl="0">
      <w:start w:val="2"/>
      <w:numFmt w:val="decimal"/>
      <w:lvlText w:val="%1."/>
      <w:lvlJc w:val="left"/>
      <w:pPr>
        <w:ind w:left="360" w:hanging="360"/>
      </w:pPr>
      <w:rPr>
        <w:rFonts w:hint="default"/>
        <w:b/>
        <w:bCs/>
        <w:i w:val="0"/>
        <w:iCs/>
      </w:rPr>
    </w:lvl>
    <w:lvl w:ilvl="1">
      <w:start w:val="1"/>
      <w:numFmt w:val="decimal"/>
      <w:isLgl/>
      <w:lvlText w:val="%1.%2"/>
      <w:lvlJc w:val="left"/>
      <w:pPr>
        <w:ind w:left="360" w:hanging="360"/>
      </w:pPr>
      <w:rPr>
        <w:rFonts w:hint="default"/>
        <w:b w:val="0"/>
        <w:i w:val="0"/>
        <w:sz w:val="24"/>
        <w:szCs w:val="24"/>
      </w:rPr>
    </w:lvl>
    <w:lvl w:ilvl="2">
      <w:start w:val="1"/>
      <w:numFmt w:val="decimal"/>
      <w:isLgl/>
      <w:lvlText w:val="%1.%2.%3"/>
      <w:lvlJc w:val="left"/>
      <w:pPr>
        <w:ind w:left="1428" w:hanging="720"/>
      </w:pPr>
      <w:rPr>
        <w:rFonts w:hint="default"/>
        <w:b w:val="0"/>
        <w:bCs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4C940911"/>
    <w:multiLevelType w:val="multilevel"/>
    <w:tmpl w:val="57001C1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734BB"/>
    <w:multiLevelType w:val="multilevel"/>
    <w:tmpl w:val="7554ACEE"/>
    <w:lvl w:ilvl="0">
      <w:start w:val="5"/>
      <w:numFmt w:val="decimal"/>
      <w:lvlText w:val="%1."/>
      <w:lvlJc w:val="left"/>
      <w:pPr>
        <w:ind w:left="360" w:hanging="360"/>
      </w:pPr>
      <w:rPr>
        <w:rFonts w:hint="default"/>
      </w:rPr>
    </w:lvl>
    <w:lvl w:ilvl="1">
      <w:start w:val="1"/>
      <w:numFmt w:val="decimal"/>
      <w:lvlText w:val="%1.%2."/>
      <w:lvlJc w:val="left"/>
      <w:pPr>
        <w:ind w:left="487" w:hanging="360"/>
      </w:pPr>
      <w:rPr>
        <w:rFonts w:hint="default"/>
      </w:rPr>
    </w:lvl>
    <w:lvl w:ilvl="2">
      <w:start w:val="1"/>
      <w:numFmt w:val="decimal"/>
      <w:lvlText w:val="%1.%2.%3."/>
      <w:lvlJc w:val="left"/>
      <w:pPr>
        <w:ind w:left="974"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715" w:hanging="108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329" w:hanging="1440"/>
      </w:pPr>
      <w:rPr>
        <w:rFonts w:hint="default"/>
      </w:rPr>
    </w:lvl>
    <w:lvl w:ilvl="8">
      <w:start w:val="1"/>
      <w:numFmt w:val="decimal"/>
      <w:lvlText w:val="%1.%2.%3.%4.%5.%6.%7.%8.%9."/>
      <w:lvlJc w:val="left"/>
      <w:pPr>
        <w:ind w:left="2816" w:hanging="1800"/>
      </w:pPr>
      <w:rPr>
        <w:rFonts w:hint="default"/>
      </w:rPr>
    </w:lvl>
  </w:abstractNum>
  <w:abstractNum w:abstractNumId="9" w15:restartNumberingAfterBreak="0">
    <w:nsid w:val="5CF02CE4"/>
    <w:multiLevelType w:val="multilevel"/>
    <w:tmpl w:val="466611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5746DB2"/>
    <w:multiLevelType w:val="multilevel"/>
    <w:tmpl w:val="4BE4CF46"/>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6EE34341"/>
    <w:multiLevelType w:val="multilevel"/>
    <w:tmpl w:val="E438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C42B04"/>
    <w:multiLevelType w:val="multilevel"/>
    <w:tmpl w:val="476A18AC"/>
    <w:lvl w:ilvl="0">
      <w:start w:val="1"/>
      <w:numFmt w:val="decimal"/>
      <w:pStyle w:val="Laad1"/>
      <w:lvlText w:val="%1."/>
      <w:lvlJc w:val="left"/>
      <w:pPr>
        <w:ind w:left="360" w:hanging="360"/>
      </w:pPr>
      <w:rPr>
        <w:b/>
        <w:bCs/>
      </w:rPr>
    </w:lvl>
    <w:lvl w:ilvl="1">
      <w:start w:val="1"/>
      <w:numFmt w:val="decimal"/>
      <w:pStyle w:val="Laad2"/>
      <w:lvlText w:val="%1.%2."/>
      <w:lvlJc w:val="left"/>
      <w:pPr>
        <w:ind w:left="792" w:hanging="432"/>
      </w:pPr>
      <w:rPr>
        <w:b w:val="0"/>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6A7C5C"/>
    <w:multiLevelType w:val="multilevel"/>
    <w:tmpl w:val="8EBC68A4"/>
    <w:lvl w:ilvl="0">
      <w:start w:val="1"/>
      <w:numFmt w:val="decimal"/>
      <w:pStyle w:val="Pealkiri1"/>
      <w:lvlText w:val="%1"/>
      <w:lvlJc w:val="left"/>
      <w:pPr>
        <w:tabs>
          <w:tab w:val="num" w:pos="432"/>
        </w:tabs>
        <w:ind w:left="432" w:hanging="432"/>
      </w:pPr>
    </w:lvl>
    <w:lvl w:ilvl="1">
      <w:start w:val="1"/>
      <w:numFmt w:val="decimal"/>
      <w:pStyle w:val="Pealkiri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7A3400B0"/>
    <w:multiLevelType w:val="hybridMultilevel"/>
    <w:tmpl w:val="AD983D0E"/>
    <w:lvl w:ilvl="0" w:tplc="C0B8CD6E">
      <w:start w:val="1"/>
      <w:numFmt w:val="bullet"/>
      <w:lvlText w:val=""/>
      <w:lvlJc w:val="left"/>
      <w:pPr>
        <w:ind w:left="1440" w:hanging="360"/>
      </w:pPr>
      <w:rPr>
        <w:rFonts w:ascii="Symbol" w:hAnsi="Symbol" w:hint="default"/>
        <w:sz w:val="18"/>
        <w:szCs w:val="18"/>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100151500">
    <w:abstractNumId w:val="13"/>
  </w:num>
  <w:num w:numId="2" w16cid:durableId="2082561713">
    <w:abstractNumId w:val="4"/>
  </w:num>
  <w:num w:numId="3" w16cid:durableId="2097746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7349635">
    <w:abstractNumId w:val="6"/>
  </w:num>
  <w:num w:numId="5" w16cid:durableId="1784037486">
    <w:abstractNumId w:val="1"/>
  </w:num>
  <w:num w:numId="6" w16cid:durableId="1812818584">
    <w:abstractNumId w:val="9"/>
  </w:num>
  <w:num w:numId="7" w16cid:durableId="533274367">
    <w:abstractNumId w:val="2"/>
  </w:num>
  <w:num w:numId="8" w16cid:durableId="630550512">
    <w:abstractNumId w:val="7"/>
  </w:num>
  <w:num w:numId="9" w16cid:durableId="439688609">
    <w:abstractNumId w:val="0"/>
  </w:num>
  <w:num w:numId="10" w16cid:durableId="153938835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4633449">
    <w:abstractNumId w:val="14"/>
  </w:num>
  <w:num w:numId="12" w16cid:durableId="1177039325">
    <w:abstractNumId w:val="5"/>
  </w:num>
  <w:num w:numId="13" w16cid:durableId="722214066">
    <w:abstractNumId w:val="8"/>
  </w:num>
  <w:num w:numId="14" w16cid:durableId="139737831">
    <w:abstractNumId w:val="3"/>
  </w:num>
  <w:num w:numId="15" w16cid:durableId="1638531685">
    <w:abstractNumId w:val="12"/>
  </w:num>
  <w:num w:numId="16" w16cid:durableId="74075669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2F"/>
    <w:rsid w:val="000142D0"/>
    <w:rsid w:val="00015867"/>
    <w:rsid w:val="000242D1"/>
    <w:rsid w:val="00024791"/>
    <w:rsid w:val="00025B23"/>
    <w:rsid w:val="000353A2"/>
    <w:rsid w:val="000425ED"/>
    <w:rsid w:val="00050CC8"/>
    <w:rsid w:val="00063DAE"/>
    <w:rsid w:val="00063E74"/>
    <w:rsid w:val="000652C3"/>
    <w:rsid w:val="0007114A"/>
    <w:rsid w:val="00073180"/>
    <w:rsid w:val="00074293"/>
    <w:rsid w:val="000942CF"/>
    <w:rsid w:val="000A5C52"/>
    <w:rsid w:val="000A6080"/>
    <w:rsid w:val="000B48DB"/>
    <w:rsid w:val="000B5E01"/>
    <w:rsid w:val="000B5E2D"/>
    <w:rsid w:val="000D2A12"/>
    <w:rsid w:val="000E195E"/>
    <w:rsid w:val="000F1207"/>
    <w:rsid w:val="000F5AEB"/>
    <w:rsid w:val="00107237"/>
    <w:rsid w:val="00117FB7"/>
    <w:rsid w:val="0012054F"/>
    <w:rsid w:val="00126949"/>
    <w:rsid w:val="00127FE3"/>
    <w:rsid w:val="0013511D"/>
    <w:rsid w:val="00140E47"/>
    <w:rsid w:val="001453F9"/>
    <w:rsid w:val="00146B5D"/>
    <w:rsid w:val="00152E9D"/>
    <w:rsid w:val="00153B9E"/>
    <w:rsid w:val="00167691"/>
    <w:rsid w:val="00170013"/>
    <w:rsid w:val="001733A6"/>
    <w:rsid w:val="00174313"/>
    <w:rsid w:val="00175B9F"/>
    <w:rsid w:val="001828AA"/>
    <w:rsid w:val="00191FF7"/>
    <w:rsid w:val="001967F2"/>
    <w:rsid w:val="001B09A3"/>
    <w:rsid w:val="001B3A06"/>
    <w:rsid w:val="001B5BA1"/>
    <w:rsid w:val="001C0536"/>
    <w:rsid w:val="001C3006"/>
    <w:rsid w:val="001C6A88"/>
    <w:rsid w:val="001D0499"/>
    <w:rsid w:val="001D187B"/>
    <w:rsid w:val="001D1FF2"/>
    <w:rsid w:val="001D52CA"/>
    <w:rsid w:val="001E436F"/>
    <w:rsid w:val="001F230F"/>
    <w:rsid w:val="001F31DA"/>
    <w:rsid w:val="001F5A70"/>
    <w:rsid w:val="002019E5"/>
    <w:rsid w:val="00211098"/>
    <w:rsid w:val="00214A8D"/>
    <w:rsid w:val="00221C5C"/>
    <w:rsid w:val="002227D9"/>
    <w:rsid w:val="002231A8"/>
    <w:rsid w:val="00223729"/>
    <w:rsid w:val="0022532F"/>
    <w:rsid w:val="00225943"/>
    <w:rsid w:val="002416D7"/>
    <w:rsid w:val="00246DA9"/>
    <w:rsid w:val="002637C9"/>
    <w:rsid w:val="002665C6"/>
    <w:rsid w:val="00272462"/>
    <w:rsid w:val="002801BE"/>
    <w:rsid w:val="002955D4"/>
    <w:rsid w:val="002A4013"/>
    <w:rsid w:val="002A53D3"/>
    <w:rsid w:val="002B64E8"/>
    <w:rsid w:val="002E0642"/>
    <w:rsid w:val="002E2F33"/>
    <w:rsid w:val="002E3307"/>
    <w:rsid w:val="002F4573"/>
    <w:rsid w:val="002F6F6E"/>
    <w:rsid w:val="00304C25"/>
    <w:rsid w:val="00307A59"/>
    <w:rsid w:val="00312B7B"/>
    <w:rsid w:val="00314B7B"/>
    <w:rsid w:val="00323C2B"/>
    <w:rsid w:val="00324077"/>
    <w:rsid w:val="00334FB1"/>
    <w:rsid w:val="00336B84"/>
    <w:rsid w:val="003522CD"/>
    <w:rsid w:val="003536CC"/>
    <w:rsid w:val="003655E8"/>
    <w:rsid w:val="003739E5"/>
    <w:rsid w:val="00376397"/>
    <w:rsid w:val="003779EF"/>
    <w:rsid w:val="0038251B"/>
    <w:rsid w:val="00386429"/>
    <w:rsid w:val="003A15B1"/>
    <w:rsid w:val="003B4276"/>
    <w:rsid w:val="003B688C"/>
    <w:rsid w:val="003B6CFC"/>
    <w:rsid w:val="003C4A5A"/>
    <w:rsid w:val="003E3512"/>
    <w:rsid w:val="003E4624"/>
    <w:rsid w:val="003E5E04"/>
    <w:rsid w:val="003F0619"/>
    <w:rsid w:val="00401C20"/>
    <w:rsid w:val="00406BF9"/>
    <w:rsid w:val="00414FB6"/>
    <w:rsid w:val="004157A4"/>
    <w:rsid w:val="00420FE6"/>
    <w:rsid w:val="00422547"/>
    <w:rsid w:val="00422FDE"/>
    <w:rsid w:val="00424F13"/>
    <w:rsid w:val="00432FFE"/>
    <w:rsid w:val="00437157"/>
    <w:rsid w:val="004375C0"/>
    <w:rsid w:val="00441FD5"/>
    <w:rsid w:val="004473A9"/>
    <w:rsid w:val="00456A7B"/>
    <w:rsid w:val="00461958"/>
    <w:rsid w:val="0046666C"/>
    <w:rsid w:val="0047186E"/>
    <w:rsid w:val="004729D2"/>
    <w:rsid w:val="00490037"/>
    <w:rsid w:val="00497CCB"/>
    <w:rsid w:val="004A4084"/>
    <w:rsid w:val="004A485E"/>
    <w:rsid w:val="004B2935"/>
    <w:rsid w:val="004B4F29"/>
    <w:rsid w:val="004B505C"/>
    <w:rsid w:val="004C0E1F"/>
    <w:rsid w:val="004C34CB"/>
    <w:rsid w:val="004E1EAB"/>
    <w:rsid w:val="004E4DCF"/>
    <w:rsid w:val="004E5D02"/>
    <w:rsid w:val="004F65FA"/>
    <w:rsid w:val="004F6A89"/>
    <w:rsid w:val="004F76CC"/>
    <w:rsid w:val="004F7D1B"/>
    <w:rsid w:val="00507802"/>
    <w:rsid w:val="00520F3B"/>
    <w:rsid w:val="005232A3"/>
    <w:rsid w:val="00527B8A"/>
    <w:rsid w:val="00530024"/>
    <w:rsid w:val="0053320F"/>
    <w:rsid w:val="00540BE3"/>
    <w:rsid w:val="00541DCB"/>
    <w:rsid w:val="00547A50"/>
    <w:rsid w:val="0056405E"/>
    <w:rsid w:val="00566810"/>
    <w:rsid w:val="00567E1A"/>
    <w:rsid w:val="00570A89"/>
    <w:rsid w:val="00580BB2"/>
    <w:rsid w:val="00587120"/>
    <w:rsid w:val="005A03A0"/>
    <w:rsid w:val="005A223E"/>
    <w:rsid w:val="005A2DDA"/>
    <w:rsid w:val="005B52F9"/>
    <w:rsid w:val="005D2312"/>
    <w:rsid w:val="005D6C29"/>
    <w:rsid w:val="005E0DC8"/>
    <w:rsid w:val="005E236F"/>
    <w:rsid w:val="005E3733"/>
    <w:rsid w:val="005F6477"/>
    <w:rsid w:val="006106E5"/>
    <w:rsid w:val="0061222D"/>
    <w:rsid w:val="00615649"/>
    <w:rsid w:val="0061789C"/>
    <w:rsid w:val="00636673"/>
    <w:rsid w:val="00641424"/>
    <w:rsid w:val="006450F5"/>
    <w:rsid w:val="00653448"/>
    <w:rsid w:val="00660B5A"/>
    <w:rsid w:val="006617B6"/>
    <w:rsid w:val="006705B1"/>
    <w:rsid w:val="00671536"/>
    <w:rsid w:val="00680610"/>
    <w:rsid w:val="006848B6"/>
    <w:rsid w:val="00690F61"/>
    <w:rsid w:val="00691A61"/>
    <w:rsid w:val="00692A4A"/>
    <w:rsid w:val="006C33F6"/>
    <w:rsid w:val="006C4130"/>
    <w:rsid w:val="006C5BC1"/>
    <w:rsid w:val="006D3427"/>
    <w:rsid w:val="006D5C15"/>
    <w:rsid w:val="006E086E"/>
    <w:rsid w:val="006E1596"/>
    <w:rsid w:val="006E69E0"/>
    <w:rsid w:val="006F666D"/>
    <w:rsid w:val="00706EAE"/>
    <w:rsid w:val="00720550"/>
    <w:rsid w:val="00722FAF"/>
    <w:rsid w:val="00730E43"/>
    <w:rsid w:val="0073153E"/>
    <w:rsid w:val="0073735D"/>
    <w:rsid w:val="007402D2"/>
    <w:rsid w:val="00743E43"/>
    <w:rsid w:val="00756C75"/>
    <w:rsid w:val="00765AF7"/>
    <w:rsid w:val="007716B0"/>
    <w:rsid w:val="0078631F"/>
    <w:rsid w:val="00792ECB"/>
    <w:rsid w:val="007A3D7F"/>
    <w:rsid w:val="007A5A4F"/>
    <w:rsid w:val="007B7ACA"/>
    <w:rsid w:val="007C465E"/>
    <w:rsid w:val="007C60CA"/>
    <w:rsid w:val="007C6244"/>
    <w:rsid w:val="007D3445"/>
    <w:rsid w:val="007E001A"/>
    <w:rsid w:val="007E74CE"/>
    <w:rsid w:val="007F4523"/>
    <w:rsid w:val="007F68D7"/>
    <w:rsid w:val="00803E4D"/>
    <w:rsid w:val="008064F2"/>
    <w:rsid w:val="00811EC7"/>
    <w:rsid w:val="00814928"/>
    <w:rsid w:val="00816989"/>
    <w:rsid w:val="00823E64"/>
    <w:rsid w:val="00831243"/>
    <w:rsid w:val="00837A27"/>
    <w:rsid w:val="00843B2E"/>
    <w:rsid w:val="008443D6"/>
    <w:rsid w:val="00846069"/>
    <w:rsid w:val="00854DA9"/>
    <w:rsid w:val="008640AA"/>
    <w:rsid w:val="00864364"/>
    <w:rsid w:val="00865017"/>
    <w:rsid w:val="008669EA"/>
    <w:rsid w:val="0087558C"/>
    <w:rsid w:val="00881120"/>
    <w:rsid w:val="00883606"/>
    <w:rsid w:val="00885D32"/>
    <w:rsid w:val="0089391D"/>
    <w:rsid w:val="00896275"/>
    <w:rsid w:val="008A3B3F"/>
    <w:rsid w:val="008A3D1B"/>
    <w:rsid w:val="008A4C3C"/>
    <w:rsid w:val="008A4D2D"/>
    <w:rsid w:val="008B0742"/>
    <w:rsid w:val="008B24A8"/>
    <w:rsid w:val="008B475B"/>
    <w:rsid w:val="008C4C17"/>
    <w:rsid w:val="008F245F"/>
    <w:rsid w:val="008F67B5"/>
    <w:rsid w:val="009069D8"/>
    <w:rsid w:val="00910004"/>
    <w:rsid w:val="00910DD1"/>
    <w:rsid w:val="00910F91"/>
    <w:rsid w:val="00912D8A"/>
    <w:rsid w:val="00922D73"/>
    <w:rsid w:val="00953280"/>
    <w:rsid w:val="0095676C"/>
    <w:rsid w:val="00961B88"/>
    <w:rsid w:val="00971CDB"/>
    <w:rsid w:val="009730EC"/>
    <w:rsid w:val="0097399F"/>
    <w:rsid w:val="009748DC"/>
    <w:rsid w:val="009766C8"/>
    <w:rsid w:val="00976FC0"/>
    <w:rsid w:val="00984A7C"/>
    <w:rsid w:val="00986151"/>
    <w:rsid w:val="009A4E2A"/>
    <w:rsid w:val="009B1845"/>
    <w:rsid w:val="009B37FA"/>
    <w:rsid w:val="009C2D6A"/>
    <w:rsid w:val="009C48EB"/>
    <w:rsid w:val="009D539B"/>
    <w:rsid w:val="009D7C71"/>
    <w:rsid w:val="009E5BA0"/>
    <w:rsid w:val="009E6229"/>
    <w:rsid w:val="009F14CD"/>
    <w:rsid w:val="009F3D79"/>
    <w:rsid w:val="009F6E1B"/>
    <w:rsid w:val="00A1131D"/>
    <w:rsid w:val="00A1440E"/>
    <w:rsid w:val="00A274F0"/>
    <w:rsid w:val="00A47DEE"/>
    <w:rsid w:val="00A618AF"/>
    <w:rsid w:val="00A61B07"/>
    <w:rsid w:val="00A62409"/>
    <w:rsid w:val="00A6467C"/>
    <w:rsid w:val="00A80055"/>
    <w:rsid w:val="00A83A2D"/>
    <w:rsid w:val="00A91B65"/>
    <w:rsid w:val="00A94E0D"/>
    <w:rsid w:val="00A94F3B"/>
    <w:rsid w:val="00AA4D25"/>
    <w:rsid w:val="00AA781D"/>
    <w:rsid w:val="00AB1021"/>
    <w:rsid w:val="00AB6652"/>
    <w:rsid w:val="00AD191E"/>
    <w:rsid w:val="00AD313B"/>
    <w:rsid w:val="00AD535F"/>
    <w:rsid w:val="00AD7D5C"/>
    <w:rsid w:val="00AE1443"/>
    <w:rsid w:val="00AE1D5F"/>
    <w:rsid w:val="00B04A22"/>
    <w:rsid w:val="00B115BD"/>
    <w:rsid w:val="00B24CA2"/>
    <w:rsid w:val="00B2514D"/>
    <w:rsid w:val="00B2670F"/>
    <w:rsid w:val="00B35E70"/>
    <w:rsid w:val="00B37200"/>
    <w:rsid w:val="00B51047"/>
    <w:rsid w:val="00B6218E"/>
    <w:rsid w:val="00B665B1"/>
    <w:rsid w:val="00B67B8C"/>
    <w:rsid w:val="00B7202C"/>
    <w:rsid w:val="00B73D95"/>
    <w:rsid w:val="00B75B37"/>
    <w:rsid w:val="00B76DFE"/>
    <w:rsid w:val="00B805D3"/>
    <w:rsid w:val="00B825A2"/>
    <w:rsid w:val="00B85737"/>
    <w:rsid w:val="00B91DDA"/>
    <w:rsid w:val="00BA3258"/>
    <w:rsid w:val="00BA470D"/>
    <w:rsid w:val="00BB185F"/>
    <w:rsid w:val="00BB3247"/>
    <w:rsid w:val="00BB32BB"/>
    <w:rsid w:val="00BB3D01"/>
    <w:rsid w:val="00BC0AD9"/>
    <w:rsid w:val="00BC5380"/>
    <w:rsid w:val="00BD09A9"/>
    <w:rsid w:val="00BD1538"/>
    <w:rsid w:val="00C06DA8"/>
    <w:rsid w:val="00C079D1"/>
    <w:rsid w:val="00C1739A"/>
    <w:rsid w:val="00C1775A"/>
    <w:rsid w:val="00C209F3"/>
    <w:rsid w:val="00C22CB8"/>
    <w:rsid w:val="00C3002D"/>
    <w:rsid w:val="00C40219"/>
    <w:rsid w:val="00C40688"/>
    <w:rsid w:val="00C41E8B"/>
    <w:rsid w:val="00C4390F"/>
    <w:rsid w:val="00C57D0D"/>
    <w:rsid w:val="00C63F9E"/>
    <w:rsid w:val="00C760DA"/>
    <w:rsid w:val="00C81A7F"/>
    <w:rsid w:val="00CA664E"/>
    <w:rsid w:val="00CB044C"/>
    <w:rsid w:val="00CB2DFB"/>
    <w:rsid w:val="00CC2411"/>
    <w:rsid w:val="00CC3031"/>
    <w:rsid w:val="00CC48EC"/>
    <w:rsid w:val="00CD49CB"/>
    <w:rsid w:val="00CE3AE1"/>
    <w:rsid w:val="00CF1239"/>
    <w:rsid w:val="00CF593D"/>
    <w:rsid w:val="00D065AB"/>
    <w:rsid w:val="00D0735B"/>
    <w:rsid w:val="00D11035"/>
    <w:rsid w:val="00D115C3"/>
    <w:rsid w:val="00D11644"/>
    <w:rsid w:val="00D150BC"/>
    <w:rsid w:val="00D2108E"/>
    <w:rsid w:val="00D233EC"/>
    <w:rsid w:val="00D24B43"/>
    <w:rsid w:val="00D24F22"/>
    <w:rsid w:val="00D26E1B"/>
    <w:rsid w:val="00D2773C"/>
    <w:rsid w:val="00D339C2"/>
    <w:rsid w:val="00D370A9"/>
    <w:rsid w:val="00D45C60"/>
    <w:rsid w:val="00D509D7"/>
    <w:rsid w:val="00D51497"/>
    <w:rsid w:val="00D56AA6"/>
    <w:rsid w:val="00D56DE7"/>
    <w:rsid w:val="00D73A39"/>
    <w:rsid w:val="00D865E7"/>
    <w:rsid w:val="00DA0725"/>
    <w:rsid w:val="00DA2571"/>
    <w:rsid w:val="00DB1B56"/>
    <w:rsid w:val="00DB3A1A"/>
    <w:rsid w:val="00DB465E"/>
    <w:rsid w:val="00DC35E5"/>
    <w:rsid w:val="00DC739D"/>
    <w:rsid w:val="00DE0F2D"/>
    <w:rsid w:val="00DE25DF"/>
    <w:rsid w:val="00DE283C"/>
    <w:rsid w:val="00DF365B"/>
    <w:rsid w:val="00DF4347"/>
    <w:rsid w:val="00DF657F"/>
    <w:rsid w:val="00E06433"/>
    <w:rsid w:val="00E07A55"/>
    <w:rsid w:val="00E13215"/>
    <w:rsid w:val="00E13C5D"/>
    <w:rsid w:val="00E16089"/>
    <w:rsid w:val="00E24CDD"/>
    <w:rsid w:val="00E265D1"/>
    <w:rsid w:val="00E27EA6"/>
    <w:rsid w:val="00E36B9A"/>
    <w:rsid w:val="00E469CD"/>
    <w:rsid w:val="00E52D10"/>
    <w:rsid w:val="00E56BB2"/>
    <w:rsid w:val="00E5774B"/>
    <w:rsid w:val="00E579F3"/>
    <w:rsid w:val="00E70330"/>
    <w:rsid w:val="00E7277B"/>
    <w:rsid w:val="00E830C1"/>
    <w:rsid w:val="00E85300"/>
    <w:rsid w:val="00E94FFE"/>
    <w:rsid w:val="00E97842"/>
    <w:rsid w:val="00EA0AB1"/>
    <w:rsid w:val="00EA46DF"/>
    <w:rsid w:val="00EB2762"/>
    <w:rsid w:val="00EB4BDC"/>
    <w:rsid w:val="00EC210B"/>
    <w:rsid w:val="00EC4559"/>
    <w:rsid w:val="00EC6C9C"/>
    <w:rsid w:val="00EC780F"/>
    <w:rsid w:val="00ED03C6"/>
    <w:rsid w:val="00EE0180"/>
    <w:rsid w:val="00EE62C6"/>
    <w:rsid w:val="00EE6A14"/>
    <w:rsid w:val="00EE7E4D"/>
    <w:rsid w:val="00EF01FF"/>
    <w:rsid w:val="00EF0C76"/>
    <w:rsid w:val="00EF3CFF"/>
    <w:rsid w:val="00EF5FC2"/>
    <w:rsid w:val="00F12EA2"/>
    <w:rsid w:val="00F1329F"/>
    <w:rsid w:val="00F221C6"/>
    <w:rsid w:val="00F2707A"/>
    <w:rsid w:val="00F30CB3"/>
    <w:rsid w:val="00F32A17"/>
    <w:rsid w:val="00F32DD4"/>
    <w:rsid w:val="00F43C64"/>
    <w:rsid w:val="00F507A5"/>
    <w:rsid w:val="00F520BC"/>
    <w:rsid w:val="00F62EB4"/>
    <w:rsid w:val="00F67947"/>
    <w:rsid w:val="00F87EE9"/>
    <w:rsid w:val="00F90E80"/>
    <w:rsid w:val="00F95387"/>
    <w:rsid w:val="00F953A8"/>
    <w:rsid w:val="00FA2AEC"/>
    <w:rsid w:val="00FA567E"/>
    <w:rsid w:val="00FB4F12"/>
    <w:rsid w:val="00FD0A6A"/>
    <w:rsid w:val="00FD138C"/>
    <w:rsid w:val="00FD64A2"/>
    <w:rsid w:val="00FE24C7"/>
    <w:rsid w:val="00FF73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718C7007"/>
  <w15:docId w15:val="{59F91F81-6E61-4885-928E-9F43F02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12054F"/>
    <w:pPr>
      <w:jc w:val="both"/>
    </w:pPr>
    <w:rPr>
      <w:sz w:val="24"/>
      <w:lang w:eastAsia="en-US"/>
    </w:rPr>
  </w:style>
  <w:style w:type="paragraph" w:styleId="Pealkiri1">
    <w:name w:val="heading 1"/>
    <w:basedOn w:val="Normaallaad"/>
    <w:next w:val="Normaallaad"/>
    <w:qFormat/>
    <w:rsid w:val="003522CD"/>
    <w:pPr>
      <w:keepNext/>
      <w:numPr>
        <w:numId w:val="1"/>
      </w:numPr>
      <w:spacing w:before="240" w:after="60"/>
      <w:outlineLvl w:val="0"/>
    </w:pPr>
    <w:rPr>
      <w:rFonts w:ascii="Arial" w:hAnsi="Arial" w:cs="Arial"/>
      <w:b/>
      <w:bCs/>
      <w:kern w:val="32"/>
      <w:sz w:val="32"/>
      <w:szCs w:val="32"/>
    </w:rPr>
  </w:style>
  <w:style w:type="paragraph" w:styleId="Pealkiri2">
    <w:name w:val="heading 2"/>
    <w:basedOn w:val="Normaallaad"/>
    <w:next w:val="Normaallaad"/>
    <w:link w:val="Pealkiri2Mrk"/>
    <w:uiPriority w:val="9"/>
    <w:qFormat/>
    <w:rsid w:val="003522CD"/>
    <w:pPr>
      <w:keepNext/>
      <w:numPr>
        <w:ilvl w:val="1"/>
        <w:numId w:val="1"/>
      </w:numPr>
      <w:spacing w:before="240" w:after="60"/>
      <w:outlineLvl w:val="1"/>
    </w:pPr>
    <w:rPr>
      <w:rFonts w:ascii="Arial" w:hAnsi="Arial"/>
      <w:b/>
      <w:iCs/>
      <w:sz w:val="28"/>
      <w:szCs w:val="24"/>
    </w:rPr>
  </w:style>
  <w:style w:type="paragraph" w:styleId="Pealkiri4">
    <w:name w:val="heading 4"/>
    <w:basedOn w:val="Normaallaad"/>
    <w:next w:val="Normaallaad"/>
    <w:link w:val="Pealkiri4Mrk"/>
    <w:semiHidden/>
    <w:unhideWhenUsed/>
    <w:qFormat/>
    <w:rsid w:val="00570A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rsid w:val="003522CD"/>
    <w:pPr>
      <w:tabs>
        <w:tab w:val="center" w:pos="4153"/>
        <w:tab w:val="right" w:pos="8306"/>
      </w:tabs>
    </w:pPr>
  </w:style>
  <w:style w:type="paragraph" w:styleId="Jalus">
    <w:name w:val="footer"/>
    <w:basedOn w:val="Normaallaad"/>
    <w:link w:val="JalusMrk"/>
    <w:uiPriority w:val="99"/>
    <w:rsid w:val="003522CD"/>
    <w:pPr>
      <w:tabs>
        <w:tab w:val="center" w:pos="4153"/>
        <w:tab w:val="right" w:pos="8306"/>
      </w:tabs>
    </w:pPr>
  </w:style>
  <w:style w:type="paragraph" w:styleId="Kehatekst">
    <w:name w:val="Body Text"/>
    <w:basedOn w:val="Normaallaad"/>
    <w:rsid w:val="003522CD"/>
    <w:pPr>
      <w:spacing w:after="220" w:line="220" w:lineRule="atLeast"/>
    </w:pPr>
    <w:rPr>
      <w:spacing w:val="-5"/>
    </w:rPr>
  </w:style>
  <w:style w:type="character" w:styleId="Lehekljenumber">
    <w:name w:val="page number"/>
    <w:basedOn w:val="Liguvaikefont"/>
    <w:rsid w:val="003522CD"/>
  </w:style>
  <w:style w:type="paragraph" w:customStyle="1" w:styleId="Loetelu">
    <w:name w:val="Loetelu"/>
    <w:basedOn w:val="Kehatekst"/>
    <w:rsid w:val="003522CD"/>
    <w:pPr>
      <w:numPr>
        <w:numId w:val="2"/>
      </w:numPr>
      <w:spacing w:before="120" w:after="0" w:line="240" w:lineRule="auto"/>
    </w:pPr>
    <w:rPr>
      <w:spacing w:val="0"/>
    </w:rPr>
  </w:style>
  <w:style w:type="paragraph" w:customStyle="1" w:styleId="kastitekst">
    <w:name w:val="kastitekst"/>
    <w:basedOn w:val="Normaallaad"/>
    <w:rsid w:val="00DE283C"/>
    <w:pPr>
      <w:jc w:val="right"/>
    </w:pPr>
    <w:rPr>
      <w:sz w:val="22"/>
      <w:szCs w:val="22"/>
    </w:rPr>
  </w:style>
  <w:style w:type="character" w:styleId="Hperlink">
    <w:name w:val="Hyperlink"/>
    <w:rsid w:val="003522CD"/>
    <w:rPr>
      <w:color w:val="0000FF"/>
      <w:u w:val="single"/>
    </w:rPr>
  </w:style>
  <w:style w:type="character" w:customStyle="1" w:styleId="Pealkiri2Mrk">
    <w:name w:val="Pealkiri 2 Märk"/>
    <w:basedOn w:val="Liguvaikefont"/>
    <w:link w:val="Pealkiri2"/>
    <w:uiPriority w:val="9"/>
    <w:rsid w:val="00B825A2"/>
    <w:rPr>
      <w:rFonts w:ascii="Arial" w:hAnsi="Arial"/>
      <w:b/>
      <w:iCs/>
      <w:sz w:val="28"/>
      <w:szCs w:val="24"/>
      <w:lang w:eastAsia="en-US"/>
    </w:rPr>
  </w:style>
  <w:style w:type="character" w:customStyle="1" w:styleId="PisMrk">
    <w:name w:val="Päis Märk"/>
    <w:basedOn w:val="Liguvaikefont"/>
    <w:link w:val="Pis"/>
    <w:uiPriority w:val="99"/>
    <w:rsid w:val="00B825A2"/>
    <w:rPr>
      <w:sz w:val="24"/>
      <w:lang w:eastAsia="en-US"/>
    </w:rPr>
  </w:style>
  <w:style w:type="character" w:customStyle="1" w:styleId="JalusMrk">
    <w:name w:val="Jalus Märk"/>
    <w:basedOn w:val="Liguvaikefont"/>
    <w:link w:val="Jalus"/>
    <w:uiPriority w:val="99"/>
    <w:rsid w:val="00B825A2"/>
    <w:rPr>
      <w:sz w:val="24"/>
      <w:lang w:eastAsia="en-US"/>
    </w:rPr>
  </w:style>
  <w:style w:type="paragraph" w:styleId="Normaaltaane">
    <w:name w:val="Normal Indent"/>
    <w:basedOn w:val="Normaallaad"/>
    <w:uiPriority w:val="99"/>
    <w:rsid w:val="00B825A2"/>
    <w:pPr>
      <w:tabs>
        <w:tab w:val="num" w:pos="851"/>
      </w:tabs>
      <w:suppressAutoHyphens/>
      <w:ind w:left="851" w:hanging="851"/>
      <w:jc w:val="left"/>
    </w:pPr>
    <w:rPr>
      <w:szCs w:val="24"/>
      <w:lang w:val="en-GB" w:eastAsia="ar-SA"/>
    </w:rPr>
  </w:style>
  <w:style w:type="paragraph" w:styleId="Loendilik">
    <w:name w:val="List Paragraph"/>
    <w:aliases w:val="Mummuga loetelu,Loendi l›ik,Table of contents numbered"/>
    <w:basedOn w:val="Normaallaad"/>
    <w:link w:val="LoendilikMrk"/>
    <w:uiPriority w:val="34"/>
    <w:qFormat/>
    <w:rsid w:val="00B825A2"/>
    <w:pPr>
      <w:ind w:left="708" w:hanging="578"/>
      <w:jc w:val="left"/>
    </w:pPr>
    <w:rPr>
      <w:rFonts w:eastAsia="Calibri"/>
      <w:szCs w:val="22"/>
    </w:rPr>
  </w:style>
  <w:style w:type="paragraph" w:styleId="Jutumullitekst">
    <w:name w:val="Balloon Text"/>
    <w:basedOn w:val="Normaallaad"/>
    <w:link w:val="JutumullitekstMrk"/>
    <w:uiPriority w:val="99"/>
    <w:semiHidden/>
    <w:unhideWhenUsed/>
    <w:rsid w:val="00B825A2"/>
    <w:pPr>
      <w:ind w:left="578" w:hanging="578"/>
      <w:jc w:val="left"/>
    </w:pPr>
    <w:rPr>
      <w:rFonts w:ascii="Tahoma" w:eastAsia="Calibri" w:hAnsi="Tahoma" w:cs="Tahoma"/>
      <w:sz w:val="16"/>
      <w:szCs w:val="16"/>
    </w:rPr>
  </w:style>
  <w:style w:type="character" w:customStyle="1" w:styleId="JutumullitekstMrk">
    <w:name w:val="Jutumullitekst Märk"/>
    <w:basedOn w:val="Liguvaikefont"/>
    <w:link w:val="Jutumullitekst"/>
    <w:uiPriority w:val="99"/>
    <w:semiHidden/>
    <w:rsid w:val="00B825A2"/>
    <w:rPr>
      <w:rFonts w:ascii="Tahoma" w:eastAsia="Calibri" w:hAnsi="Tahoma" w:cs="Tahoma"/>
      <w:sz w:val="16"/>
      <w:szCs w:val="16"/>
      <w:lang w:eastAsia="en-US"/>
    </w:rPr>
  </w:style>
  <w:style w:type="paragraph" w:styleId="Taandegakehatekst2">
    <w:name w:val="Body Text Indent 2"/>
    <w:basedOn w:val="Normaallaad"/>
    <w:link w:val="Taandegakehatekst2Mrk"/>
    <w:uiPriority w:val="99"/>
    <w:unhideWhenUsed/>
    <w:rsid w:val="00B825A2"/>
    <w:pPr>
      <w:spacing w:after="120" w:line="480" w:lineRule="auto"/>
      <w:ind w:left="283"/>
      <w:jc w:val="left"/>
    </w:pPr>
    <w:rPr>
      <w:rFonts w:ascii="Calibri" w:eastAsia="Calibri" w:hAnsi="Calibri"/>
      <w:sz w:val="22"/>
      <w:szCs w:val="22"/>
    </w:rPr>
  </w:style>
  <w:style w:type="character" w:customStyle="1" w:styleId="Taandegakehatekst2Mrk">
    <w:name w:val="Taandega kehatekst 2 Märk"/>
    <w:basedOn w:val="Liguvaikefont"/>
    <w:link w:val="Taandegakehatekst2"/>
    <w:uiPriority w:val="99"/>
    <w:rsid w:val="00B825A2"/>
    <w:rPr>
      <w:rFonts w:ascii="Calibri" w:eastAsia="Calibri" w:hAnsi="Calibri"/>
      <w:sz w:val="22"/>
      <w:szCs w:val="22"/>
      <w:lang w:eastAsia="en-US"/>
    </w:rPr>
  </w:style>
  <w:style w:type="character" w:styleId="Kommentaariviide">
    <w:name w:val="annotation reference"/>
    <w:uiPriority w:val="99"/>
    <w:semiHidden/>
    <w:unhideWhenUsed/>
    <w:rsid w:val="00B825A2"/>
    <w:rPr>
      <w:sz w:val="16"/>
      <w:szCs w:val="16"/>
    </w:rPr>
  </w:style>
  <w:style w:type="paragraph" w:styleId="Kommentaaritekst">
    <w:name w:val="annotation text"/>
    <w:basedOn w:val="Normaallaad"/>
    <w:link w:val="KommentaaritekstMrk"/>
    <w:unhideWhenUsed/>
    <w:rsid w:val="00B825A2"/>
    <w:pPr>
      <w:ind w:left="578" w:hanging="578"/>
      <w:jc w:val="left"/>
    </w:pPr>
    <w:rPr>
      <w:rFonts w:eastAsia="Calibri"/>
      <w:sz w:val="20"/>
    </w:rPr>
  </w:style>
  <w:style w:type="character" w:customStyle="1" w:styleId="KommentaaritekstMrk">
    <w:name w:val="Kommentaari tekst Märk"/>
    <w:basedOn w:val="Liguvaikefont"/>
    <w:link w:val="Kommentaaritekst"/>
    <w:rsid w:val="00B825A2"/>
    <w:rPr>
      <w:rFonts w:eastAsia="Calibri"/>
      <w:lang w:eastAsia="en-US"/>
    </w:rPr>
  </w:style>
  <w:style w:type="paragraph" w:styleId="Kommentaariteema">
    <w:name w:val="annotation subject"/>
    <w:basedOn w:val="Kommentaaritekst"/>
    <w:next w:val="Kommentaaritekst"/>
    <w:link w:val="KommentaariteemaMrk"/>
    <w:uiPriority w:val="99"/>
    <w:semiHidden/>
    <w:unhideWhenUsed/>
    <w:rsid w:val="00B825A2"/>
    <w:rPr>
      <w:b/>
      <w:bCs/>
    </w:rPr>
  </w:style>
  <w:style w:type="character" w:customStyle="1" w:styleId="KommentaariteemaMrk">
    <w:name w:val="Kommentaari teema Märk"/>
    <w:basedOn w:val="KommentaaritekstMrk"/>
    <w:link w:val="Kommentaariteema"/>
    <w:uiPriority w:val="99"/>
    <w:semiHidden/>
    <w:rsid w:val="00B825A2"/>
    <w:rPr>
      <w:rFonts w:eastAsia="Calibri"/>
      <w:b/>
      <w:bCs/>
      <w:lang w:eastAsia="en-US"/>
    </w:rPr>
  </w:style>
  <w:style w:type="table" w:styleId="Kontuurtabel">
    <w:name w:val="Table Grid"/>
    <w:basedOn w:val="Normaaltabel"/>
    <w:uiPriority w:val="59"/>
    <w:rsid w:val="00B825A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9-200">
    <w:name w:val="expand19-200"/>
    <w:rsid w:val="00B825A2"/>
  </w:style>
  <w:style w:type="paragraph" w:customStyle="1" w:styleId="Default">
    <w:name w:val="Default"/>
    <w:rsid w:val="00B825A2"/>
    <w:pPr>
      <w:autoSpaceDE w:val="0"/>
      <w:autoSpaceDN w:val="0"/>
      <w:adjustRightInd w:val="0"/>
    </w:pPr>
    <w:rPr>
      <w:rFonts w:eastAsia="Calibri"/>
      <w:color w:val="000000"/>
      <w:sz w:val="24"/>
      <w:szCs w:val="24"/>
    </w:rPr>
  </w:style>
  <w:style w:type="character" w:styleId="Klastatudhperlink">
    <w:name w:val="FollowedHyperlink"/>
    <w:basedOn w:val="Liguvaikefont"/>
    <w:uiPriority w:val="99"/>
    <w:semiHidden/>
    <w:unhideWhenUsed/>
    <w:rsid w:val="00B825A2"/>
    <w:rPr>
      <w:color w:val="800080" w:themeColor="followedHyperlink"/>
      <w:u w:val="single"/>
    </w:rPr>
  </w:style>
  <w:style w:type="character" w:customStyle="1" w:styleId="UnresolvedMention1">
    <w:name w:val="Unresolved Mention1"/>
    <w:basedOn w:val="Liguvaikefont"/>
    <w:uiPriority w:val="99"/>
    <w:semiHidden/>
    <w:unhideWhenUsed/>
    <w:rsid w:val="00B825A2"/>
    <w:rPr>
      <w:color w:val="605E5C"/>
      <w:shd w:val="clear" w:color="auto" w:fill="E1DFDD"/>
    </w:rPr>
  </w:style>
  <w:style w:type="character" w:styleId="Tugev">
    <w:name w:val="Strong"/>
    <w:basedOn w:val="Liguvaikefont"/>
    <w:uiPriority w:val="22"/>
    <w:qFormat/>
    <w:rsid w:val="00B825A2"/>
    <w:rPr>
      <w:b/>
      <w:bCs/>
    </w:rPr>
  </w:style>
  <w:style w:type="character" w:customStyle="1" w:styleId="value">
    <w:name w:val="value"/>
    <w:basedOn w:val="Liguvaikefont"/>
    <w:rsid w:val="008B24A8"/>
  </w:style>
  <w:style w:type="character" w:customStyle="1" w:styleId="LoendilikMrk">
    <w:name w:val="Loendi lõik Märk"/>
    <w:aliases w:val="Mummuga loetelu Märk,Loendi l›ik Märk,Table of contents numbered Märk"/>
    <w:link w:val="Loendilik"/>
    <w:uiPriority w:val="34"/>
    <w:qFormat/>
    <w:locked/>
    <w:rsid w:val="007C60CA"/>
    <w:rPr>
      <w:rFonts w:eastAsia="Calibri"/>
      <w:sz w:val="24"/>
      <w:szCs w:val="22"/>
      <w:lang w:eastAsia="en-US"/>
    </w:rPr>
  </w:style>
  <w:style w:type="paragraph" w:styleId="Redaktsioon">
    <w:name w:val="Revision"/>
    <w:hidden/>
    <w:uiPriority w:val="99"/>
    <w:semiHidden/>
    <w:rsid w:val="00F95387"/>
    <w:rPr>
      <w:sz w:val="24"/>
      <w:lang w:eastAsia="en-US"/>
    </w:rPr>
  </w:style>
  <w:style w:type="character" w:styleId="Lahendamatamainimine">
    <w:name w:val="Unresolved Mention"/>
    <w:basedOn w:val="Liguvaikefont"/>
    <w:uiPriority w:val="99"/>
    <w:semiHidden/>
    <w:unhideWhenUsed/>
    <w:rsid w:val="00846069"/>
    <w:rPr>
      <w:color w:val="605E5C"/>
      <w:shd w:val="clear" w:color="auto" w:fill="E1DFDD"/>
    </w:rPr>
  </w:style>
  <w:style w:type="character" w:customStyle="1" w:styleId="cf01">
    <w:name w:val="cf01"/>
    <w:basedOn w:val="Liguvaikefont"/>
    <w:rsid w:val="003A15B1"/>
    <w:rPr>
      <w:rFonts w:ascii="Segoe UI" w:hAnsi="Segoe UI" w:cs="Segoe UI" w:hint="default"/>
      <w:sz w:val="18"/>
      <w:szCs w:val="18"/>
    </w:rPr>
  </w:style>
  <w:style w:type="character" w:customStyle="1" w:styleId="cf11">
    <w:name w:val="cf11"/>
    <w:basedOn w:val="Liguvaikefont"/>
    <w:rsid w:val="003A15B1"/>
    <w:rPr>
      <w:rFonts w:ascii="Segoe UI" w:hAnsi="Segoe UI" w:cs="Segoe UI" w:hint="default"/>
      <w:i/>
      <w:iCs/>
      <w:sz w:val="18"/>
      <w:szCs w:val="18"/>
    </w:rPr>
  </w:style>
  <w:style w:type="paragraph" w:customStyle="1" w:styleId="TableParagraph">
    <w:name w:val="Table Paragraph"/>
    <w:basedOn w:val="Normaallaad"/>
    <w:uiPriority w:val="1"/>
    <w:qFormat/>
    <w:rsid w:val="00BA470D"/>
    <w:pPr>
      <w:widowControl w:val="0"/>
      <w:autoSpaceDE w:val="0"/>
      <w:autoSpaceDN w:val="0"/>
      <w:ind w:left="127"/>
      <w:jc w:val="left"/>
    </w:pPr>
    <w:rPr>
      <w:sz w:val="22"/>
      <w:szCs w:val="22"/>
      <w:lang w:eastAsia="et-EE" w:bidi="et-EE"/>
    </w:rPr>
  </w:style>
  <w:style w:type="paragraph" w:customStyle="1" w:styleId="Laad1">
    <w:name w:val="Laad1"/>
    <w:basedOn w:val="Loendilik"/>
    <w:qFormat/>
    <w:rsid w:val="0097399F"/>
    <w:pPr>
      <w:numPr>
        <w:numId w:val="15"/>
      </w:numPr>
      <w:tabs>
        <w:tab w:val="num" w:pos="360"/>
      </w:tabs>
      <w:ind w:left="0" w:firstLine="0"/>
      <w:jc w:val="both"/>
      <w:outlineLvl w:val="0"/>
    </w:pPr>
    <w:rPr>
      <w:rFonts w:eastAsia="Times New Roman"/>
      <w:b/>
      <w:bCs/>
      <w:szCs w:val="24"/>
      <w:lang w:eastAsia="et-EE"/>
    </w:rPr>
  </w:style>
  <w:style w:type="paragraph" w:customStyle="1" w:styleId="Laad2">
    <w:name w:val="Laad2"/>
    <w:basedOn w:val="Loendilik"/>
    <w:qFormat/>
    <w:rsid w:val="0097399F"/>
    <w:pPr>
      <w:numPr>
        <w:ilvl w:val="1"/>
        <w:numId w:val="15"/>
      </w:numPr>
      <w:tabs>
        <w:tab w:val="num" w:pos="360"/>
      </w:tabs>
      <w:ind w:left="0" w:firstLine="0"/>
      <w:contextualSpacing/>
      <w:jc w:val="both"/>
    </w:pPr>
    <w:rPr>
      <w:rFonts w:eastAsia="Times New Roman"/>
      <w:szCs w:val="24"/>
      <w:lang w:eastAsia="et-EE"/>
    </w:rPr>
  </w:style>
  <w:style w:type="paragraph" w:customStyle="1" w:styleId="pf0">
    <w:name w:val="pf0"/>
    <w:basedOn w:val="Normaallaad"/>
    <w:rsid w:val="00422FDE"/>
    <w:pPr>
      <w:spacing w:before="100" w:beforeAutospacing="1" w:after="100" w:afterAutospacing="1"/>
      <w:jc w:val="left"/>
    </w:pPr>
    <w:rPr>
      <w:szCs w:val="24"/>
      <w:lang w:eastAsia="et-EE"/>
    </w:rPr>
  </w:style>
  <w:style w:type="character" w:customStyle="1" w:styleId="Pealkiri4Mrk">
    <w:name w:val="Pealkiri 4 Märk"/>
    <w:basedOn w:val="Liguvaikefont"/>
    <w:link w:val="Pealkiri4"/>
    <w:semiHidden/>
    <w:rsid w:val="00570A89"/>
    <w:rPr>
      <w:rFonts w:asciiTheme="majorHAnsi" w:eastAsiaTheme="majorEastAsia" w:hAnsiTheme="majorHAnsi" w:cstheme="majorBidi"/>
      <w:i/>
      <w:iCs/>
      <w:color w:val="365F91" w:themeColor="accent1" w:themeShade="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2892">
      <w:bodyDiv w:val="1"/>
      <w:marLeft w:val="0"/>
      <w:marRight w:val="0"/>
      <w:marTop w:val="0"/>
      <w:marBottom w:val="0"/>
      <w:divBdr>
        <w:top w:val="none" w:sz="0" w:space="0" w:color="auto"/>
        <w:left w:val="none" w:sz="0" w:space="0" w:color="auto"/>
        <w:bottom w:val="none" w:sz="0" w:space="0" w:color="auto"/>
        <w:right w:val="none" w:sz="0" w:space="0" w:color="auto"/>
      </w:divBdr>
    </w:div>
    <w:div w:id="377507777">
      <w:bodyDiv w:val="1"/>
      <w:marLeft w:val="0"/>
      <w:marRight w:val="0"/>
      <w:marTop w:val="0"/>
      <w:marBottom w:val="0"/>
      <w:divBdr>
        <w:top w:val="none" w:sz="0" w:space="0" w:color="auto"/>
        <w:left w:val="none" w:sz="0" w:space="0" w:color="auto"/>
        <w:bottom w:val="none" w:sz="0" w:space="0" w:color="auto"/>
        <w:right w:val="none" w:sz="0" w:space="0" w:color="auto"/>
      </w:divBdr>
    </w:div>
    <w:div w:id="794106589">
      <w:bodyDiv w:val="1"/>
      <w:marLeft w:val="0"/>
      <w:marRight w:val="0"/>
      <w:marTop w:val="0"/>
      <w:marBottom w:val="0"/>
      <w:divBdr>
        <w:top w:val="none" w:sz="0" w:space="0" w:color="auto"/>
        <w:left w:val="none" w:sz="0" w:space="0" w:color="auto"/>
        <w:bottom w:val="none" w:sz="0" w:space="0" w:color="auto"/>
        <w:right w:val="none" w:sz="0" w:space="0" w:color="auto"/>
      </w:divBdr>
    </w:div>
    <w:div w:id="799616517">
      <w:bodyDiv w:val="1"/>
      <w:marLeft w:val="0"/>
      <w:marRight w:val="0"/>
      <w:marTop w:val="0"/>
      <w:marBottom w:val="0"/>
      <w:divBdr>
        <w:top w:val="none" w:sz="0" w:space="0" w:color="auto"/>
        <w:left w:val="none" w:sz="0" w:space="0" w:color="auto"/>
        <w:bottom w:val="none" w:sz="0" w:space="0" w:color="auto"/>
        <w:right w:val="none" w:sz="0" w:space="0" w:color="auto"/>
      </w:divBdr>
    </w:div>
    <w:div w:id="914969276">
      <w:bodyDiv w:val="1"/>
      <w:marLeft w:val="0"/>
      <w:marRight w:val="0"/>
      <w:marTop w:val="0"/>
      <w:marBottom w:val="0"/>
      <w:divBdr>
        <w:top w:val="none" w:sz="0" w:space="0" w:color="auto"/>
        <w:left w:val="none" w:sz="0" w:space="0" w:color="auto"/>
        <w:bottom w:val="none" w:sz="0" w:space="0" w:color="auto"/>
        <w:right w:val="none" w:sz="0" w:space="0" w:color="auto"/>
      </w:divBdr>
    </w:div>
    <w:div w:id="1063136229">
      <w:bodyDiv w:val="1"/>
      <w:marLeft w:val="0"/>
      <w:marRight w:val="0"/>
      <w:marTop w:val="0"/>
      <w:marBottom w:val="0"/>
      <w:divBdr>
        <w:top w:val="none" w:sz="0" w:space="0" w:color="auto"/>
        <w:left w:val="none" w:sz="0" w:space="0" w:color="auto"/>
        <w:bottom w:val="none" w:sz="0" w:space="0" w:color="auto"/>
        <w:right w:val="none" w:sz="0" w:space="0" w:color="auto"/>
      </w:divBdr>
    </w:div>
    <w:div w:id="173192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05072023254" TargetMode="External"/><Relationship Id="rId3" Type="http://schemas.openxmlformats.org/officeDocument/2006/relationships/settings" Target="settings.xml"/><Relationship Id="rId7" Type="http://schemas.openxmlformats.org/officeDocument/2006/relationships/hyperlink" Target="https://www.riigiteataja.ee/akt/1300620230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iigiteataja.ee/akt/11705202201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9</Pages>
  <Words>2889</Words>
  <Characters>20920</Characters>
  <Application>Microsoft Office Word</Application>
  <DocSecurity>0</DocSecurity>
  <Lines>174</Lines>
  <Paragraphs>47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algatuskiri</vt:lpstr>
      <vt:lpstr>algatuskiri</vt:lpstr>
      <vt:lpstr>algatuskiri</vt:lpstr>
    </vt:vector>
  </TitlesOfParts>
  <Company>Siseministeerium</Company>
  <LinksUpToDate>false</LinksUpToDate>
  <CharactersWithSpaces>23762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creator>Liina Lipre</dc:creator>
  <cp:lastModifiedBy>Lagle Sokmann</cp:lastModifiedBy>
  <cp:revision>73</cp:revision>
  <cp:lastPrinted>2006-05-11T13:45:00Z</cp:lastPrinted>
  <dcterms:created xsi:type="dcterms:W3CDTF">2025-05-28T08:24:00Z</dcterms:created>
  <dcterms:modified xsi:type="dcterms:W3CDTF">2025-06-30T11:16:00Z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{JP kehtiv alates}</vt:lpwstr>
  </property>
  <property fmtid="{D5CDD505-2E9C-101B-9397-08002B2CF9AE}" pid="3" name="delta_accessRestrictionEndDate">
    <vt:lpwstr>{JP kehtiv kuni}</vt:lpwstr>
  </property>
  <property fmtid="{D5CDD505-2E9C-101B-9397-08002B2CF9AE}" pid="4" name="delta_accessRestrictionEndDesc">
    <vt:lpwstr>{JP kehtiv kuni kirjeldus}</vt:lpwstr>
  </property>
  <property fmtid="{D5CDD505-2E9C-101B-9397-08002B2CF9AE}" pid="5" name="delta_accessRestrictionReason">
    <vt:lpwstr>{JP alus}</vt:lpwstr>
  </property>
  <property fmtid="{D5CDD505-2E9C-101B-9397-08002B2CF9AE}" pid="6" name="delta_recipientName">
    <vt:lpwstr>{Adressaat}</vt:lpwstr>
  </property>
  <property fmtid="{D5CDD505-2E9C-101B-9397-08002B2CF9AE}" pid="7" name="delta_docName">
    <vt:lpwstr>{Pealkiri}</vt:lpwstr>
  </property>
  <property fmtid="{D5CDD505-2E9C-101B-9397-08002B2CF9AE}" pid="8" name="delta_regDateTime">
    <vt:lpwstr>{reg kpv}</vt:lpwstr>
  </property>
  <property fmtid="{D5CDD505-2E9C-101B-9397-08002B2CF9AE}" pid="9" name="delta_signerName">
    <vt:lpwstr>{Allkirjastaja nimi}</vt:lpwstr>
  </property>
  <property fmtid="{D5CDD505-2E9C-101B-9397-08002B2CF9AE}" pid="10" name="delta_signerJobTitle">
    <vt:lpwstr>{Allkirjastaja ametinimetus}</vt:lpwstr>
  </property>
  <property fmtid="{D5CDD505-2E9C-101B-9397-08002B2CF9AE}" pid="11" name="delta_additionalRecipientName">
    <vt:lpwstr>{Lisaadressaat}</vt:lpwstr>
  </property>
  <property fmtid="{D5CDD505-2E9C-101B-9397-08002B2CF9AE}" pid="12" name="delta_ownerName">
    <vt:lpwstr>{Koostaja nimi}</vt:lpwstr>
  </property>
  <property fmtid="{D5CDD505-2E9C-101B-9397-08002B2CF9AE}" pid="13" name="delta_ownerEmail">
    <vt:lpwstr>{Koostaja e-posti aadress}</vt:lpwstr>
  </property>
  <property fmtid="{D5CDD505-2E9C-101B-9397-08002B2CF9AE}" pid="14" name="delta_ownerPhone">
    <vt:lpwstr>{Koostaja telefon}</vt:lpwstr>
  </property>
  <property fmtid="{D5CDD505-2E9C-101B-9397-08002B2CF9AE}" pid="15" name="delta_senderRegNumber">
    <vt:lpwstr>{Saatja reg nr}</vt:lpwstr>
  </property>
  <property fmtid="{D5CDD505-2E9C-101B-9397-08002B2CF9AE}" pid="16" name="delta_senderRegDate">
    <vt:lpwstr>{Saatja reg kpv}</vt:lpwstr>
  </property>
  <property fmtid="{D5CDD505-2E9C-101B-9397-08002B2CF9AE}" pid="17" name="delta_regNumber">
    <vt:lpwstr>{viit}</vt:lpwstr>
  </property>
  <property fmtid="{D5CDD505-2E9C-101B-9397-08002B2CF9AE}" pid="18" name="delta_recipientName.1">
    <vt:lpwstr>{Adressaat}</vt:lpwstr>
  </property>
  <property fmtid="{D5CDD505-2E9C-101B-9397-08002B2CF9AE}" pid="19" name="delta_additionalRecipientName.1">
    <vt:lpwstr>{Lisaadressaat}</vt:lpwstr>
  </property>
</Properties>
</file>